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E50" w:rsidRDefault="007B399A" w:rsidP="007B3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B399A">
        <w:rPr>
          <w:rFonts w:ascii="Times New Roman CYR" w:hAnsi="Times New Roman CYR" w:cs="Times New Roman CYR"/>
          <w:b/>
          <w:bCs/>
          <w:sz w:val="28"/>
          <w:szCs w:val="28"/>
        </w:rPr>
        <w:t xml:space="preserve">Пояснительная записка </w:t>
      </w:r>
    </w:p>
    <w:p w:rsidR="007B399A" w:rsidRPr="007B399A" w:rsidRDefault="007B399A" w:rsidP="007B3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0"/>
          <w:szCs w:val="20"/>
        </w:rPr>
      </w:pPr>
      <w:r w:rsidRPr="007B399A">
        <w:rPr>
          <w:rFonts w:ascii="Times New Roman CYR" w:hAnsi="Times New Roman CYR" w:cs="Times New Roman CYR"/>
          <w:b/>
          <w:bCs/>
          <w:sz w:val="28"/>
          <w:szCs w:val="28"/>
        </w:rPr>
        <w:t xml:space="preserve">к докладу главы </w:t>
      </w:r>
      <w:r w:rsidRPr="007B399A">
        <w:rPr>
          <w:rFonts w:ascii="Times New Roman CYR" w:hAnsi="Times New Roman CYR" w:cs="Times New Roman CYR"/>
          <w:b/>
          <w:sz w:val="28"/>
          <w:szCs w:val="28"/>
        </w:rPr>
        <w:t>Абанского района Иванченко Галины Васильевны</w:t>
      </w:r>
    </w:p>
    <w:p w:rsidR="007B399A" w:rsidRPr="007B399A" w:rsidRDefault="007B399A" w:rsidP="007B399A">
      <w:pPr>
        <w:autoSpaceDE w:val="0"/>
        <w:autoSpaceDN w:val="0"/>
        <w:adjustRightInd w:val="0"/>
        <w:spacing w:after="16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B399A">
        <w:rPr>
          <w:rFonts w:ascii="Times New Roman CYR" w:hAnsi="Times New Roman CYR" w:cs="Times New Roman CYR"/>
          <w:b/>
          <w:bCs/>
          <w:sz w:val="28"/>
          <w:szCs w:val="28"/>
        </w:rPr>
        <w:t xml:space="preserve">о достигнутых значениях показателей для оценки эффективности деятельности органов местного самоуправления </w:t>
      </w:r>
      <w:r w:rsidRPr="007B399A">
        <w:rPr>
          <w:rFonts w:ascii="Times New Roman CYR" w:hAnsi="Times New Roman CYR" w:cs="Times New Roman CYR"/>
          <w:b/>
          <w:bCs/>
          <w:sz w:val="28"/>
          <w:szCs w:val="28"/>
        </w:rPr>
        <w:br/>
        <w:t xml:space="preserve">городских округов и муниципальных районов </w:t>
      </w:r>
      <w:r w:rsidRPr="007B399A">
        <w:rPr>
          <w:rFonts w:ascii="Times New Roman CYR" w:hAnsi="Times New Roman CYR" w:cs="Times New Roman CYR"/>
          <w:b/>
          <w:bCs/>
          <w:sz w:val="28"/>
          <w:szCs w:val="28"/>
        </w:rPr>
        <w:br/>
        <w:t xml:space="preserve">за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201</w:t>
      </w:r>
      <w:r w:rsidR="000B2DEC">
        <w:rPr>
          <w:rFonts w:ascii="Times New Roman CYR" w:hAnsi="Times New Roman CYR" w:cs="Times New Roman CYR"/>
          <w:b/>
          <w:bCs/>
          <w:sz w:val="28"/>
          <w:szCs w:val="28"/>
        </w:rPr>
        <w:t>9</w:t>
      </w:r>
      <w:r w:rsidRPr="007B399A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 и их планируемых значениях на 3-летний период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I. 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Экономическое развитие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Число субъектов малого и среднего предпринимательства</w:t>
      </w:r>
    </w:p>
    <w:p w:rsidR="00A779D6" w:rsidRDefault="00A779D6" w:rsidP="00A77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Деятельность субъектов  малого и среднего предпринимательства  является сегодня наиболее динамично развивающейся сферой. </w:t>
      </w:r>
    </w:p>
    <w:p w:rsidR="00A779D6" w:rsidRDefault="00A779D6" w:rsidP="00A77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Количество субъектов малого и среднего предпринимательства на 10000 человек населения  в 2019 году составило 206,69 единиц, что на 1,35 % меньше, по сравнению с предыдущим годом. Снижение показателя обусловлено снижением количества субъектов малого и среднего предпринимательства, куда входят как предприятия (юридические лица), так и индивидуальные предприниматели.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При этом сектор малого предпринимательства сосредоточен в сферах торговли и бытовых услуг населению, сельского хозяйства и других отраслях. Сектор среднего предпринимательства  отсутствует.</w:t>
      </w:r>
    </w:p>
    <w:p w:rsidR="00A779D6" w:rsidRDefault="00A779D6" w:rsidP="00A77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силу большей концентрации населения, развитие малого предпринимательства интенсивнее идет в п. Абан. </w:t>
      </w:r>
      <w:r>
        <w:rPr>
          <w:rFonts w:ascii="Times New Roman CYR" w:hAnsi="Times New Roman CYR" w:cs="Times New Roman CYR"/>
          <w:sz w:val="28"/>
          <w:szCs w:val="28"/>
        </w:rPr>
        <w:t>Развитие малого и среднего бизнеса – одно из перспективных направлений устойчивого социально-экономического развития района. Успешное и эффективное функционирование малых предприятий позволяет в значительной степени обеспечить удовлетворение основных жизненных потребностей населения в товарах, работах и услугах, создавать новые рабочие места, увеличивать приток инвестиций в экономику района, что в свою очередь приведет к увеличению налоговых поступлений в местный бюджет.</w:t>
      </w:r>
    </w:p>
    <w:p w:rsidR="00A779D6" w:rsidRDefault="00A779D6" w:rsidP="00A77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На  положительную динамику развития МСП в районе влияет система мер поддержки малого и среднего предпринимательства,  в виде:</w:t>
      </w:r>
    </w:p>
    <w:p w:rsidR="00A779D6" w:rsidRDefault="00A779D6" w:rsidP="00A77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1. финансовой поддержки – предоставление субсидий на компенсацию части затрат, связанных с предпринимательской деятельностью (муниципальная программа «Развитие малого и среднего предпринимательства в Абанском районе» Подпрограмма «Содействие развитию субъектов  малого и среднего предпринимательства в Абанском районе»). </w:t>
      </w:r>
    </w:p>
    <w:p w:rsidR="00A779D6" w:rsidRDefault="00A779D6" w:rsidP="00A77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Администрация Абанского района в 2019 году не принимала участия в конкурсе по отбору муниципальных программ по поддержке и развитию малого и среднего предпринимательства для предоставления субсидий бюджетам муниципальных образований края. Фактически освоено в 2019 году 97595,71 рублей из средств районного бюджета.</w:t>
      </w:r>
    </w:p>
    <w:p w:rsidR="00A779D6" w:rsidRDefault="00A779D6" w:rsidP="00A77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Оказана поддержка 1 субъекту малого предпринимательства. Создано рабочих мест – 1 единица, сохранено рабочих мест – 55 единиц, привлечено инвестиций в  размере 325319,05 рублей.</w:t>
      </w:r>
    </w:p>
    <w:p w:rsidR="00A779D6" w:rsidRDefault="00A779D6" w:rsidP="00A77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имущественной поддержки (предоставление в аренду и  собственность земельных участков и т.д., принадлежащих муниципальному образованию);</w:t>
      </w:r>
    </w:p>
    <w:p w:rsidR="00A779D6" w:rsidRDefault="00A779D6" w:rsidP="00A77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информационной поддержки (консультирование граждан и субъектов малого предпринимательства, проведение встреч, семинаров и т.д.).</w:t>
      </w:r>
    </w:p>
    <w:p w:rsidR="00A779D6" w:rsidRDefault="00A779D6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</w:r>
    </w:p>
    <w:p w:rsidR="000B2DEC" w:rsidRPr="000B2DEC" w:rsidRDefault="000B2DEC" w:rsidP="000B2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DEC">
        <w:rPr>
          <w:rFonts w:ascii="Times New Roman" w:hAnsi="Times New Roman" w:cs="Times New Roman"/>
          <w:sz w:val="28"/>
          <w:szCs w:val="28"/>
        </w:rPr>
        <w:t>Доля 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в 2019 году увеличилась в сравнении с 2018 годом с 35,40% до 36,23%, увеличение на 102,30%.</w:t>
      </w:r>
    </w:p>
    <w:p w:rsidR="000B2DEC" w:rsidRPr="000B2DEC" w:rsidRDefault="000B2DEC" w:rsidP="000B2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DEC">
        <w:rPr>
          <w:rFonts w:ascii="Times New Roman" w:hAnsi="Times New Roman" w:cs="Times New Roman"/>
          <w:sz w:val="28"/>
          <w:szCs w:val="28"/>
        </w:rPr>
        <w:t>В прогнозном периоде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увеличится до 36,53 в 2022 году.</w:t>
      </w:r>
    </w:p>
    <w:p w:rsidR="000B2DEC" w:rsidRPr="000B2DEC" w:rsidRDefault="000B2DEC" w:rsidP="000B2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DEC">
        <w:rPr>
          <w:rFonts w:ascii="Times New Roman" w:hAnsi="Times New Roman" w:cs="Times New Roman"/>
          <w:sz w:val="28"/>
          <w:szCs w:val="28"/>
        </w:rPr>
        <w:t>Росту данного показателя будет способствовать реализация целевой программы «Развитие субъектов малого и среднего предпринимательства в Абанском районе», а так же ежегодное участие в конкурсе по отбору муниципальных программ для предоставления субсидий бюджетам муниципальных образований для поддержки и развития малого и среднего предпринимательства.</w:t>
      </w:r>
    </w:p>
    <w:p w:rsidR="000B2DEC" w:rsidRDefault="000B2DEC" w:rsidP="000B2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00"/>
        <w:gridCol w:w="1080"/>
        <w:gridCol w:w="1080"/>
        <w:gridCol w:w="1080"/>
        <w:gridCol w:w="1260"/>
        <w:gridCol w:w="1260"/>
      </w:tblGrid>
      <w:tr w:rsidR="000B2DEC" w:rsidRPr="000B2DEC" w:rsidTr="000B2DEC">
        <w:trPr>
          <w:trHeight w:val="296"/>
        </w:trPr>
        <w:tc>
          <w:tcPr>
            <w:tcW w:w="36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0B2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B2DEC" w:rsidRPr="000B2DEC" w:rsidRDefault="000B2DEC" w:rsidP="000B2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</w:tr>
      <w:tr w:rsidR="000B2DEC" w:rsidRPr="000B2DEC" w:rsidTr="000B2DEC">
        <w:trPr>
          <w:trHeight w:val="627"/>
        </w:trPr>
        <w:tc>
          <w:tcPr>
            <w:tcW w:w="36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0B2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0B2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2018 факт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0B2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2019 факт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0B2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2020 оценка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0B2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2021 прогноз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2DEC" w:rsidRPr="000B2DEC" w:rsidRDefault="000B2DEC" w:rsidP="000B2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2022 прогноз</w:t>
            </w:r>
          </w:p>
        </w:tc>
      </w:tr>
      <w:tr w:rsidR="000B2DEC" w:rsidRPr="000B2DEC" w:rsidTr="000B2DEC">
        <w:trPr>
          <w:trHeight w:val="603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EC" w:rsidRPr="000B2DEC" w:rsidRDefault="000B2DEC" w:rsidP="000B2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1.Количество малых и микропредприятий, ед.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B2DEC" w:rsidRPr="000B2DEC" w:rsidTr="000B2DEC">
        <w:trPr>
          <w:trHeight w:val="295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EC" w:rsidRPr="000B2DEC" w:rsidRDefault="000B2DEC" w:rsidP="000B2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2.Количество средних предприятий, ед.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B2DEC" w:rsidRPr="000B2DEC" w:rsidTr="000B2DEC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EC" w:rsidRPr="000B2DEC" w:rsidRDefault="000B2DEC" w:rsidP="000B2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3.Количество индивидуальных предпринимателей, ед.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</w:tr>
      <w:tr w:rsidR="000B2DEC" w:rsidRPr="000B2DEC" w:rsidTr="000B2DEC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EC" w:rsidRPr="000B2DEC" w:rsidRDefault="000B2DEC" w:rsidP="000B2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4.Количество крестьянско-фермерских хозяйств, ед.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B2DEC" w:rsidRPr="000B2DEC" w:rsidTr="000B2DEC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EC" w:rsidRPr="000B2DEC" w:rsidRDefault="000B2DEC" w:rsidP="000B2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5.Численность постоянного населения муниципального образования на конец отчетного года, чел.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19665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19401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19140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18861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18626</w:t>
            </w:r>
          </w:p>
        </w:tc>
      </w:tr>
      <w:tr w:rsidR="000B2DEC" w:rsidRPr="000B2DEC" w:rsidTr="000B2DEC">
        <w:trPr>
          <w:trHeight w:val="824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EC" w:rsidRPr="000B2DEC" w:rsidRDefault="000B2DEC" w:rsidP="000B2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6.Число субъектов малого и среднего предпринимательства, ед. на 10 000 чел.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209,51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206,69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212,12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217,91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223,34</w:t>
            </w:r>
          </w:p>
        </w:tc>
      </w:tr>
      <w:tr w:rsidR="000B2DEC" w:rsidRPr="000B2DEC" w:rsidTr="000B2DEC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EC" w:rsidRPr="000B2DEC" w:rsidRDefault="000B2DEC" w:rsidP="000B2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7. Среднесписочная численность работников малых и микропредприятий, чел.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</w:tc>
      </w:tr>
      <w:tr w:rsidR="000B2DEC" w:rsidRPr="000B2DEC" w:rsidTr="000B2DEC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EC" w:rsidRPr="000B2DEC" w:rsidRDefault="000B2DEC" w:rsidP="000B2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8.Среднесписочная численность работников у индивидуальных предпринимателей (наемных работников), чел.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608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622</w:t>
            </w:r>
          </w:p>
        </w:tc>
      </w:tr>
      <w:tr w:rsidR="000B2DEC" w:rsidRPr="000B2DEC" w:rsidTr="000B2DEC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EC" w:rsidRPr="000B2DEC" w:rsidRDefault="000B2DEC" w:rsidP="000B2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9. Среднесписочная численность работников в крестьянско-фермерских хозяйствах, чел.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B2DEC" w:rsidRPr="000B2DEC" w:rsidTr="000B2DEC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EC" w:rsidRPr="000B2DEC" w:rsidRDefault="000B2DEC" w:rsidP="000B2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 xml:space="preserve">10.Среднесписочная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исленность работников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 xml:space="preserve">средних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редприятий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B2DEC" w:rsidRPr="000B2DEC" w:rsidTr="000B2DEC">
        <w:trPr>
          <w:trHeight w:val="1719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EC" w:rsidRPr="000B2DEC" w:rsidRDefault="000B2DEC" w:rsidP="000B2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 xml:space="preserve">11.Среднесписочная численность работников </w:t>
            </w:r>
            <w:r w:rsidRPr="000B2D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внешних совместителей) крупных и средних предприятий и некоммерческих организаций (без субъектов малого предпринимательства), чел.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2881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2723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2737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2753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2770</w:t>
            </w:r>
          </w:p>
        </w:tc>
      </w:tr>
      <w:tr w:rsidR="000B2DEC" w:rsidRPr="000B2DEC" w:rsidTr="000B2DEC">
        <w:trPr>
          <w:trHeight w:val="1989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EC" w:rsidRPr="000B2DEC" w:rsidRDefault="000B2DEC" w:rsidP="000B2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 xml:space="preserve">12.Доля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%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35,40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36,23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36,33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36,40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2DEC" w:rsidRPr="000B2DEC" w:rsidRDefault="000B2DEC" w:rsidP="006F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DEC">
              <w:rPr>
                <w:rFonts w:ascii="Times New Roman" w:hAnsi="Times New Roman" w:cs="Times New Roman"/>
                <w:sz w:val="24"/>
                <w:szCs w:val="24"/>
              </w:rPr>
              <w:t>36,53</w:t>
            </w:r>
          </w:p>
        </w:tc>
      </w:tr>
    </w:tbl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Arial" w:hAnsi="Arial" w:cs="Arial"/>
          <w:sz w:val="20"/>
          <w:szCs w:val="20"/>
        </w:rPr>
        <w:t xml:space="preserve">  </w:t>
      </w: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Объем инвестиций в основной капитал (за исключением бюджетных средств) в расчете на 1 человека</w:t>
      </w:r>
    </w:p>
    <w:p w:rsidR="00A779D6" w:rsidRPr="00A779D6" w:rsidRDefault="00A779D6" w:rsidP="00A77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779D6">
        <w:rPr>
          <w:rFonts w:ascii="Times New Roman CYR" w:hAnsi="Times New Roman CYR" w:cs="Times New Roman CYR"/>
          <w:sz w:val="28"/>
          <w:szCs w:val="28"/>
        </w:rPr>
        <w:t>Объем инвестиций в основной капитал в 2019 году составил 128559,0 тыс. рублей, что на 291 % больше чем в 2018 году (44178,0 тыс. рублей).</w:t>
      </w:r>
    </w:p>
    <w:tbl>
      <w:tblPr>
        <w:tblW w:w="0" w:type="auto"/>
        <w:tblInd w:w="103" w:type="dxa"/>
        <w:tblLayout w:type="fixed"/>
        <w:tblLook w:val="0000"/>
      </w:tblPr>
      <w:tblGrid>
        <w:gridCol w:w="6384"/>
        <w:gridCol w:w="1701"/>
        <w:gridCol w:w="1280"/>
      </w:tblGrid>
      <w:tr w:rsidR="00A779D6" w:rsidRPr="00A779D6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Использовано инвестиций, тыс. рублей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В % к</w:t>
            </w: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 2018 г.</w:t>
            </w:r>
          </w:p>
        </w:tc>
      </w:tr>
      <w:tr w:rsidR="00A779D6" w:rsidRPr="00A779D6" w:rsidTr="00A779D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128559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i/>
                <w:iCs/>
                <w:color w:val="FF0000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291</w:t>
            </w:r>
          </w:p>
        </w:tc>
      </w:tr>
      <w:tr w:rsidR="00A779D6" w:rsidRPr="00A779D6" w:rsidTr="00A779D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Сельское, лесное хозяйство, охота, рыболовство и рыбоводство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5564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173,98</w:t>
            </w:r>
          </w:p>
        </w:tc>
      </w:tr>
      <w:tr w:rsidR="00A779D6" w:rsidRPr="00A779D6" w:rsidTr="00A779D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1667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1718,56</w:t>
            </w:r>
          </w:p>
        </w:tc>
      </w:tr>
      <w:tr w:rsidR="00A779D6" w:rsidRPr="00A779D6" w:rsidTr="00A779D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Обеспечение электрическое энергией, газом и паром; кондиционирование воздуха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12681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220,73</w:t>
            </w:r>
          </w:p>
        </w:tc>
      </w:tr>
      <w:tr w:rsidR="00A779D6" w:rsidRPr="00A779D6" w:rsidTr="00A779D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399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18,95</w:t>
            </w:r>
          </w:p>
        </w:tc>
      </w:tr>
      <w:tr w:rsidR="00A779D6" w:rsidRPr="00A779D6" w:rsidTr="00A779D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Транспортировка и хранение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1131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12,24</w:t>
            </w:r>
          </w:p>
        </w:tc>
      </w:tr>
      <w:tr w:rsidR="00A779D6" w:rsidRPr="00A779D6" w:rsidTr="00A779D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Деятельность в области информации и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950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16,72</w:t>
            </w:r>
          </w:p>
        </w:tc>
      </w:tr>
      <w:tr w:rsidR="00A779D6" w:rsidRPr="00A779D6" w:rsidTr="00A779D6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Деятельность профессиональная, научная и техническая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2717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406,13</w:t>
            </w:r>
          </w:p>
        </w:tc>
      </w:tr>
      <w:tr w:rsidR="00A779D6" w:rsidRPr="00A779D6" w:rsidTr="00A779D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21,13</w:t>
            </w:r>
          </w:p>
        </w:tc>
      </w:tr>
      <w:tr w:rsidR="00A779D6" w:rsidRPr="00A779D6" w:rsidTr="00A779D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7927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177,7</w:t>
            </w:r>
          </w:p>
        </w:tc>
      </w:tr>
      <w:tr w:rsidR="00A779D6" w:rsidRPr="00A779D6" w:rsidTr="00A779D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13877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173,2</w:t>
            </w:r>
          </w:p>
        </w:tc>
      </w:tr>
      <w:tr w:rsidR="00A779D6" w:rsidRPr="00A779D6" w:rsidTr="00A779D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Деятельность в области здравоохранения и социальных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48347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1420,7</w:t>
            </w:r>
          </w:p>
        </w:tc>
      </w:tr>
      <w:tr w:rsidR="00A779D6" w:rsidRPr="00A779D6" w:rsidTr="00A779D6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31909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2243,95</w:t>
            </w:r>
          </w:p>
        </w:tc>
      </w:tr>
    </w:tbl>
    <w:p w:rsidR="00A779D6" w:rsidRPr="00A779D6" w:rsidRDefault="00A779D6" w:rsidP="00A77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779D6">
        <w:rPr>
          <w:rFonts w:ascii="Times New Roman CYR" w:hAnsi="Times New Roman CYR" w:cs="Times New Roman CYR"/>
          <w:sz w:val="28"/>
          <w:szCs w:val="28"/>
        </w:rPr>
        <w:t>В 2019 по сравнению с 2018 годом объем инвестиций в основной капитал увеличился за счет значительного увеличения  по видам экономической деятельности: «Деятельность в области здравоохранения и социальных услуг» (приобретение дорогостоящего оборудования: флюорограф передвижной, мамограф рентгеновский, комплекс рентгеновский, ФАП модульный, а так же ФАП мобильный и т.д. на общую сумму 48347 тыс. рублей)  и «Деятельность в области культуры, спорта, организации досуга и развлечений» (в большей части составляет строительство спортивного объекта-стадиона на общую сумму 29253 тыс. рублей, в 2020 году строительство продолжается).</w:t>
      </w:r>
    </w:p>
    <w:p w:rsidR="00A779D6" w:rsidRPr="00A779D6" w:rsidRDefault="00A779D6" w:rsidP="00A77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779D6">
        <w:rPr>
          <w:rFonts w:ascii="Times New Roman CYR" w:hAnsi="Times New Roman CYR" w:cs="Times New Roman CYR"/>
          <w:sz w:val="28"/>
          <w:szCs w:val="28"/>
        </w:rPr>
        <w:t xml:space="preserve">При этом  снижение  в 2019 году произошло по следующим видам экономической деятельности (см. таблицу).                                                                                 </w:t>
      </w: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305"/>
        <w:gridCol w:w="1800"/>
        <w:gridCol w:w="1260"/>
      </w:tblGrid>
      <w:tr w:rsidR="00A779D6" w:rsidRPr="00A779D6">
        <w:tblPrEx>
          <w:tblCellMar>
            <w:top w:w="0" w:type="dxa"/>
            <w:bottom w:w="0" w:type="dxa"/>
          </w:tblCellMar>
        </w:tblPrEx>
        <w:trPr>
          <w:trHeight w:val="587"/>
        </w:trPr>
        <w:tc>
          <w:tcPr>
            <w:tcW w:w="6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2019 г.,</w:t>
            </w:r>
          </w:p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тыс. 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В % к</w:t>
            </w: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br/>
              <w:t xml:space="preserve"> 2018г.</w:t>
            </w:r>
          </w:p>
        </w:tc>
      </w:tr>
      <w:tr w:rsidR="00A779D6" w:rsidRPr="00A779D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399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18,95</w:t>
            </w:r>
          </w:p>
        </w:tc>
      </w:tr>
      <w:tr w:rsidR="00A779D6" w:rsidRPr="00A779D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1131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12,24</w:t>
            </w:r>
          </w:p>
        </w:tc>
      </w:tr>
      <w:tr w:rsidR="00A779D6" w:rsidRPr="00A779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Деятельность в области информации и связи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950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16,72</w:t>
            </w:r>
          </w:p>
        </w:tc>
      </w:tr>
      <w:tr w:rsidR="00A779D6" w:rsidRPr="00A779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21,13</w:t>
            </w:r>
          </w:p>
        </w:tc>
      </w:tr>
    </w:tbl>
    <w:p w:rsidR="00A779D6" w:rsidRPr="00A779D6" w:rsidRDefault="00A779D6" w:rsidP="00A77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779D6">
        <w:rPr>
          <w:rFonts w:ascii="Times New Roman CYR" w:hAnsi="Times New Roman CYR" w:cs="Times New Roman CYR"/>
          <w:sz w:val="28"/>
          <w:szCs w:val="28"/>
        </w:rPr>
        <w:t xml:space="preserve">Значительный рост в 2019 году произошел по следующим видам экономической деятельности: </w:t>
      </w:r>
    </w:p>
    <w:tbl>
      <w:tblPr>
        <w:tblW w:w="0" w:type="auto"/>
        <w:tblInd w:w="103" w:type="dxa"/>
        <w:tblLayout w:type="fixed"/>
        <w:tblLook w:val="0000"/>
      </w:tblPr>
      <w:tblGrid>
        <w:gridCol w:w="6305"/>
        <w:gridCol w:w="1800"/>
        <w:gridCol w:w="1260"/>
      </w:tblGrid>
      <w:tr w:rsidR="00A779D6" w:rsidRPr="00A779D6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2019 г.,</w:t>
            </w:r>
          </w:p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тыс. рублей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 % к</w:t>
            </w:r>
            <w:r w:rsidRPr="00A779D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br/>
              <w:t xml:space="preserve"> 2018 г.</w:t>
            </w:r>
          </w:p>
        </w:tc>
      </w:tr>
      <w:tr w:rsidR="00A779D6" w:rsidRPr="00A779D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Сельское, лесное хозяйство, охота, рыболовство и рыбоводство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5564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173,98</w:t>
            </w:r>
          </w:p>
        </w:tc>
      </w:tr>
      <w:tr w:rsidR="00A779D6" w:rsidRPr="00A779D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1667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1718,56</w:t>
            </w:r>
          </w:p>
        </w:tc>
      </w:tr>
      <w:tr w:rsidR="00A779D6" w:rsidRPr="00A779D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12681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220,73</w:t>
            </w:r>
          </w:p>
        </w:tc>
      </w:tr>
      <w:tr w:rsidR="00A779D6" w:rsidRPr="00A779D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Деятельность профессиональная, научная и техническая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2717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406,13</w:t>
            </w:r>
          </w:p>
        </w:tc>
      </w:tr>
      <w:tr w:rsidR="00A779D6" w:rsidRPr="00A779D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7927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177,7</w:t>
            </w:r>
          </w:p>
        </w:tc>
      </w:tr>
      <w:tr w:rsidR="00A779D6" w:rsidRPr="00A779D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Образование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13877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173,2</w:t>
            </w:r>
          </w:p>
        </w:tc>
      </w:tr>
      <w:tr w:rsidR="00A779D6" w:rsidRPr="00A779D6" w:rsidTr="00A779D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Деятельность в области здравоохранения и социальных услуг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48347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1420,7</w:t>
            </w:r>
          </w:p>
        </w:tc>
      </w:tr>
      <w:tr w:rsidR="00A779D6" w:rsidRPr="00A779D6" w:rsidTr="00A779D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31909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2243,95</w:t>
            </w:r>
          </w:p>
        </w:tc>
      </w:tr>
    </w:tbl>
    <w:p w:rsidR="00A779D6" w:rsidRPr="00A779D6" w:rsidRDefault="00A779D6" w:rsidP="00A77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779D6">
        <w:rPr>
          <w:rFonts w:ascii="Times New Roman CYR" w:hAnsi="Times New Roman CYR" w:cs="Times New Roman CYR"/>
          <w:sz w:val="28"/>
          <w:szCs w:val="28"/>
        </w:rPr>
        <w:t xml:space="preserve">Объем инвестиций в основной капитал (за исключением бюджетных средств) в расчете на 1 человека в 2019 году составил 1000,61 рублей, что меньше на 21,8% чем в 2018 году (1279,48 рублей). Уменьшение данного показателя было обусловлено значительным уменьшением в 2019 году по разделу «Торговля оптовая и розничная; ремонт автотранспортных средств и мотоциклов» (18,95% к 2018 году), «Транспортировка и хранение» (12,24% к 2018 году), «Деятельность в области информации и связи» (16,72% к 2018 году). Объем инвестиций в 2019 году в основной капитал (за исключением бюджетных средств) по крупным и средним предприятиям составил 19545 тыс. рублей, что на 22,88% меньше, чем в 2018 году (25344 тыс. рублей).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018"/>
        <w:gridCol w:w="30"/>
        <w:gridCol w:w="987"/>
        <w:gridCol w:w="1064"/>
        <w:gridCol w:w="1066"/>
        <w:gridCol w:w="1035"/>
        <w:gridCol w:w="1083"/>
        <w:gridCol w:w="1183"/>
      </w:tblGrid>
      <w:tr w:rsidR="00A779D6" w:rsidRPr="00A779D6">
        <w:tblPrEx>
          <w:tblCellMar>
            <w:top w:w="0" w:type="dxa"/>
            <w:bottom w:w="0" w:type="dxa"/>
          </w:tblCellMar>
        </w:tblPrEx>
        <w:trPr>
          <w:trHeight w:val="365"/>
        </w:trPr>
        <w:tc>
          <w:tcPr>
            <w:tcW w:w="301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448" w:type="dxa"/>
            <w:gridSpan w:val="7"/>
            <w:tcBorders>
              <w:top w:val="single" w:sz="4" w:space="0" w:color="auto"/>
              <w:left w:val="nil"/>
              <w:bottom w:val="nil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Значения показателя</w:t>
            </w:r>
          </w:p>
        </w:tc>
      </w:tr>
      <w:tr w:rsidR="00A779D6" w:rsidRPr="00A779D6" w:rsidTr="00A779D6">
        <w:tblPrEx>
          <w:tblCellMar>
            <w:top w:w="0" w:type="dxa"/>
            <w:bottom w:w="0" w:type="dxa"/>
          </w:tblCellMar>
        </w:tblPrEx>
        <w:trPr>
          <w:trHeight w:val="639"/>
        </w:trPr>
        <w:tc>
          <w:tcPr>
            <w:tcW w:w="304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9D6" w:rsidRDefault="00A779D6" w:rsidP="00A779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2017</w:t>
            </w:r>
          </w:p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факт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2018 факт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2019 факт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2020 оценка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2021 прогноз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2022 прогноз</w:t>
            </w:r>
          </w:p>
        </w:tc>
      </w:tr>
      <w:tr w:rsidR="00A779D6" w:rsidRPr="00A779D6" w:rsidTr="00A779D6">
        <w:tblPrEx>
          <w:tblCellMar>
            <w:top w:w="0" w:type="dxa"/>
            <w:bottom w:w="0" w:type="dxa"/>
          </w:tblCellMar>
        </w:tblPrEx>
        <w:tc>
          <w:tcPr>
            <w:tcW w:w="30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1. Объем инвестиций в основной капитал за счет всех источников финансирования (без субъектов малого предпринимательства), тыс. руб.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41246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44178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128559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150358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88403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91762</w:t>
            </w:r>
          </w:p>
        </w:tc>
      </w:tr>
      <w:tr w:rsidR="00A779D6" w:rsidRPr="00A779D6" w:rsidTr="00A779D6">
        <w:tblPrEx>
          <w:tblCellMar>
            <w:top w:w="0" w:type="dxa"/>
            <w:bottom w:w="0" w:type="dxa"/>
          </w:tblCellMar>
        </w:tblPrEx>
        <w:tc>
          <w:tcPr>
            <w:tcW w:w="30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Темп роста в действующих ценах к соответствующему периоду предыдущего года, в %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79,86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107,11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291,0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116,96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58,8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103,8</w:t>
            </w:r>
          </w:p>
        </w:tc>
      </w:tr>
      <w:tr w:rsidR="00A779D6" w:rsidRPr="00A779D6" w:rsidTr="00A779D6">
        <w:tblPrEx>
          <w:tblCellMar>
            <w:top w:w="0" w:type="dxa"/>
            <w:bottom w:w="0" w:type="dxa"/>
          </w:tblCellMar>
        </w:tblPrEx>
        <w:tc>
          <w:tcPr>
            <w:tcW w:w="30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Темп роста в сопоставимых ценах к соответствующему периоду предыдущего года, в %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78,07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104,8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275,31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112,7</w:t>
            </w:r>
            <w:r w:rsidRPr="00A779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56,64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100,00</w:t>
            </w:r>
          </w:p>
        </w:tc>
      </w:tr>
      <w:tr w:rsidR="00A779D6" w:rsidRPr="00A779D6" w:rsidTr="00A779D6">
        <w:tblPrEx>
          <w:tblCellMar>
            <w:top w:w="0" w:type="dxa"/>
            <w:bottom w:w="0" w:type="dxa"/>
          </w:tblCellMar>
        </w:tblPrEx>
        <w:tc>
          <w:tcPr>
            <w:tcW w:w="30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2. Инвестиции в основной капитал за счет бюджетных средств, тыс. руб.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21637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18834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109014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125727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62838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65225</w:t>
            </w:r>
          </w:p>
        </w:tc>
      </w:tr>
      <w:tr w:rsidR="00A779D6" w:rsidRPr="00A779D6" w:rsidTr="00A779D6">
        <w:tblPrEx>
          <w:tblCellMar>
            <w:top w:w="0" w:type="dxa"/>
            <w:bottom w:w="0" w:type="dxa"/>
          </w:tblCellMar>
        </w:tblPrEx>
        <w:tc>
          <w:tcPr>
            <w:tcW w:w="30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 xml:space="preserve">3. Объем инвестиций без бюджетных средств, тыс. руб.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19609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25344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19545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24631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25565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26537</w:t>
            </w:r>
          </w:p>
        </w:tc>
      </w:tr>
      <w:tr w:rsidR="00A779D6" w:rsidRPr="00A779D6" w:rsidTr="00A779D6">
        <w:tblPrEx>
          <w:tblCellMar>
            <w:top w:w="0" w:type="dxa"/>
            <w:bottom w:w="0" w:type="dxa"/>
          </w:tblCellMar>
        </w:tblPrEx>
        <w:tc>
          <w:tcPr>
            <w:tcW w:w="30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4. Среднегодовая</w:t>
            </w:r>
            <w:r w:rsidRPr="00A779D6">
              <w:rPr>
                <w:rFonts w:ascii="Times New Roman CYR" w:hAnsi="Times New Roman CYR" w:cs="Times New Roman CYR"/>
                <w:b/>
                <w:bCs/>
                <w:color w:val="C00000"/>
                <w:sz w:val="24"/>
                <w:szCs w:val="24"/>
              </w:rPr>
              <w:t xml:space="preserve"> </w:t>
            </w: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численность населения, чел.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20089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19808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19533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19270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19010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18753</w:t>
            </w:r>
          </w:p>
        </w:tc>
      </w:tr>
      <w:tr w:rsidR="00A779D6" w:rsidRPr="00A779D6" w:rsidTr="00A779D6">
        <w:tblPrEx>
          <w:tblCellMar>
            <w:top w:w="0" w:type="dxa"/>
            <w:bottom w:w="0" w:type="dxa"/>
          </w:tblCellMar>
        </w:tblPrEx>
        <w:tc>
          <w:tcPr>
            <w:tcW w:w="30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5. Объем инвестиций в основной капитал (за исключением бюджетных средств) в расчете на 1 человека населения, руб. 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976,11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1279,48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1000,61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1278,20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1344,82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9D6" w:rsidRPr="00A779D6" w:rsidRDefault="00A779D6" w:rsidP="00A779D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779D6">
              <w:rPr>
                <w:rFonts w:ascii="Times New Roman CYR" w:hAnsi="Times New Roman CYR" w:cs="Times New Roman CYR"/>
                <w:sz w:val="24"/>
                <w:szCs w:val="24"/>
              </w:rPr>
              <w:t>1415,08</w:t>
            </w:r>
          </w:p>
        </w:tc>
      </w:tr>
    </w:tbl>
    <w:p w:rsidR="00A779D6" w:rsidRPr="00A779D6" w:rsidRDefault="00A779D6" w:rsidP="00A779D6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A779D6" w:rsidRPr="00A779D6" w:rsidRDefault="00A779D6" w:rsidP="00A77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779D6">
        <w:rPr>
          <w:rFonts w:ascii="Times New Roman CYR" w:hAnsi="Times New Roman CYR" w:cs="Times New Roman CYR"/>
          <w:sz w:val="28"/>
          <w:szCs w:val="28"/>
        </w:rPr>
        <w:t xml:space="preserve">В 2019 году был начат проект по строительству спортивного стадиона в п. Абан, освоено в 2019 году 29253 тыс. рублей, в 2020 году строительство продолжается, планируется освоить 46175,40 тыс. рублей. </w:t>
      </w:r>
    </w:p>
    <w:p w:rsidR="00A779D6" w:rsidRPr="00A779D6" w:rsidRDefault="00A779D6" w:rsidP="00A77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779D6">
        <w:rPr>
          <w:rFonts w:ascii="Times New Roman CYR" w:hAnsi="Times New Roman CYR" w:cs="Times New Roman CYR"/>
          <w:sz w:val="28"/>
          <w:szCs w:val="28"/>
        </w:rPr>
        <w:t xml:space="preserve">В 2020 году запланировано приобретение и монтаж модульного здания детского сада на 40 мест в с. Долгий Мост на сумму 31560 тыс. рублей. </w:t>
      </w:r>
    </w:p>
    <w:p w:rsidR="00A779D6" w:rsidRPr="00A779D6" w:rsidRDefault="00A779D6" w:rsidP="00A779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3F6CE0" w:rsidRPr="003F6CE0" w:rsidRDefault="003F6CE0" w:rsidP="003F6CE0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</w:t>
      </w:r>
    </w:p>
    <w:p w:rsidR="007C7C53" w:rsidRDefault="007C7C53" w:rsidP="007C7C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Доля площади земельных участков, являющихся объектами налогообложения,  в 2019 году не изменилась и составила 10,83%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прибыльных сельскохозяйственных организаций в общем их числе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68"/>
        <w:gridCol w:w="1324"/>
        <w:gridCol w:w="852"/>
        <w:gridCol w:w="852"/>
        <w:gridCol w:w="852"/>
        <w:gridCol w:w="800"/>
        <w:gridCol w:w="52"/>
        <w:gridCol w:w="851"/>
      </w:tblGrid>
      <w:tr w:rsidR="007C7C53" w:rsidRPr="007C7C53" w:rsidTr="006958C0">
        <w:tc>
          <w:tcPr>
            <w:tcW w:w="4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7C7C53" w:rsidRDefault="007C7C53" w:rsidP="00695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Количество сельскохозяйственных организаций (ед)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7C7C53" w:rsidRDefault="007C7C53" w:rsidP="00695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Единица измере-ния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7C7C53" w:rsidRDefault="007C7C53" w:rsidP="00695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2018</w:t>
            </w:r>
          </w:p>
          <w:p w:rsidR="007C7C53" w:rsidRPr="007C7C53" w:rsidRDefault="007C7C53" w:rsidP="00695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год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7C7C53" w:rsidRDefault="007C7C53" w:rsidP="00695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2019</w:t>
            </w:r>
          </w:p>
          <w:p w:rsidR="007C7C53" w:rsidRPr="007C7C53" w:rsidRDefault="007C7C53" w:rsidP="00695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год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7C7C53" w:rsidRDefault="007C7C53" w:rsidP="00695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2020год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7C7C53" w:rsidRDefault="007C7C53" w:rsidP="00695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2021год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C53" w:rsidRPr="007C7C53" w:rsidRDefault="007C7C53" w:rsidP="00695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2022 год</w:t>
            </w:r>
          </w:p>
        </w:tc>
      </w:tr>
      <w:tr w:rsidR="007C7C53" w:rsidRPr="007C7C53" w:rsidTr="00A779D6">
        <w:tc>
          <w:tcPr>
            <w:tcW w:w="4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7C7C53" w:rsidRDefault="007C7C53" w:rsidP="007C7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Всего,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7C7C53" w:rsidRDefault="007C7C53" w:rsidP="00695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7C7C53" w:rsidRDefault="007C7C53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7C7C53" w:rsidRDefault="007C7C53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7C7C53" w:rsidRDefault="007C7C53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7C7C53" w:rsidRDefault="007C7C53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C53" w:rsidRPr="007C7C53" w:rsidRDefault="007C7C53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</w:tr>
      <w:tr w:rsidR="007C7C53" w:rsidRPr="007C7C53" w:rsidTr="00A779D6">
        <w:tc>
          <w:tcPr>
            <w:tcW w:w="4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7C7C53" w:rsidRDefault="007C7C53" w:rsidP="00A7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в том числе: прибыльные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7C7C53" w:rsidRDefault="007C7C53" w:rsidP="00695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шт.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7C7C53" w:rsidRDefault="007C7C53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7C7C53" w:rsidRDefault="007C7C53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7C7C53" w:rsidRDefault="007C7C53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7C7C53" w:rsidRDefault="007C7C53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C53" w:rsidRPr="007C7C53" w:rsidRDefault="007C7C53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</w:tr>
      <w:tr w:rsidR="007C7C53" w:rsidRPr="007C7C53" w:rsidTr="00A779D6">
        <w:tc>
          <w:tcPr>
            <w:tcW w:w="4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7C7C53" w:rsidRDefault="007C7C53" w:rsidP="007C7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Доля прибыльных сельскохозяйственных</w:t>
            </w:r>
          </w:p>
          <w:p w:rsidR="007C7C53" w:rsidRPr="007C7C53" w:rsidRDefault="007C7C53" w:rsidP="007C7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 xml:space="preserve">организаций в общем их числе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7C7C53" w:rsidRDefault="007C7C53" w:rsidP="00695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7C7C53" w:rsidRPr="007C7C53" w:rsidRDefault="007C7C53" w:rsidP="00695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%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7C7C53" w:rsidRDefault="007C7C53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7C7C53" w:rsidRPr="007C7C53" w:rsidRDefault="007C7C53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69,23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7C7C53" w:rsidRDefault="007C7C53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7C7C53" w:rsidRPr="007C7C53" w:rsidRDefault="007C7C53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81,82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7C7C53" w:rsidRDefault="007C7C53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7C7C53" w:rsidRPr="007C7C53" w:rsidRDefault="007C7C53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90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7C7C53" w:rsidRDefault="007C7C53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7C7C53" w:rsidRPr="007C7C53" w:rsidRDefault="007C7C53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C53" w:rsidRPr="007C7C53" w:rsidRDefault="007C7C53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7C7C53" w:rsidRPr="007C7C53" w:rsidRDefault="007C7C53" w:rsidP="00A779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C7C53">
              <w:rPr>
                <w:rFonts w:ascii="Times New Roman CYR" w:hAnsi="Times New Roman CYR" w:cs="Times New Roman CYR"/>
                <w:sz w:val="24"/>
                <w:szCs w:val="24"/>
              </w:rPr>
              <w:t>100</w:t>
            </w:r>
          </w:p>
        </w:tc>
      </w:tr>
    </w:tbl>
    <w:p w:rsidR="007C7C53" w:rsidRDefault="007C7C53" w:rsidP="007C7C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C7C53" w:rsidRPr="007C7C53" w:rsidRDefault="007C7C53" w:rsidP="007C7C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 w:rsidRPr="007C7C53">
        <w:rPr>
          <w:rFonts w:ascii="Times New Roman" w:hAnsi="Times New Roman" w:cs="Times New Roman"/>
          <w:sz w:val="28"/>
          <w:szCs w:val="28"/>
        </w:rPr>
        <w:t>В 2019 году сельскохозяйственными организациями получена прибыль по району в размере 152 764 тыс. рублей. Организации получившие прибыль: ООО «Ас», ООО Луч-1», ООО «Ключи», ООО «Мана», ООО «Мачинское», ООО «Молокановка», ООО «Родник», ООО «Успенское», ООО Эдэзи». В отчетном периоде убытки получили ООО «Красный Яр» и ООО «Молокановка» в размере 14102 рублей. В феврале 2020 в отношении ООО «Красный Яр» в деле о несостоятельности (банкротстве) введено наблюдение.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CYR" w:hAnsi="Arial CYR" w:cs="Arial CYR"/>
          <w:sz w:val="16"/>
          <w:szCs w:val="16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</w:r>
    </w:p>
    <w:p w:rsidR="007C7C53" w:rsidRDefault="007C7C53" w:rsidP="007C7C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Транспортная инфраструктура Абанского района представлена сетью автомобильных дорог краевого, муниципального значения. Общая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протяженность автомобильных дорог, пролегающих по территории Абанского района по состоянию на 1 января 2019года составила - 910,27 километров, в т.ч:</w:t>
      </w:r>
    </w:p>
    <w:p w:rsidR="007C7C53" w:rsidRDefault="007C7C53" w:rsidP="007C7C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автомобильные дороги общего пользования местного значения – 335,8 км, в т.ч. с твёрдым покрытием 97,8 км; с усовершенствованным покрытием  73,5 км. Протяженность дорог, не отвечающих нормативным требованиям -  162км.</w:t>
      </w:r>
    </w:p>
    <w:p w:rsidR="007C7C53" w:rsidRDefault="007C7C53" w:rsidP="007C7C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Протяжённость  улично-дорожной сети, поселений 268,9 км.</w:t>
      </w:r>
    </w:p>
    <w:p w:rsidR="007C7C53" w:rsidRDefault="007C7C53" w:rsidP="007C7C5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за 2019 год составила 48,24%, показатель остался на уровне прошлого года.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 в общей численности населения городского округа (муниципального района)</w:t>
      </w:r>
    </w:p>
    <w:p w:rsidR="00527C0B" w:rsidRPr="00527C0B" w:rsidRDefault="00527C0B" w:rsidP="00527C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527C0B">
        <w:rPr>
          <w:rFonts w:ascii="Times New Roman CYR" w:hAnsi="Times New Roman CYR" w:cs="Times New Roman CYR"/>
          <w:sz w:val="28"/>
          <w:szCs w:val="28"/>
        </w:rPr>
        <w:t xml:space="preserve">Количество автобусных маршрутов в 2019 году 19.  Протяжённость автомобильных маршрутов  896,85 км.                     </w:t>
      </w:r>
    </w:p>
    <w:p w:rsidR="00527C0B" w:rsidRPr="00527C0B" w:rsidRDefault="00527C0B" w:rsidP="00527C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527C0B">
        <w:rPr>
          <w:rFonts w:ascii="Times New Roman CYR" w:hAnsi="Times New Roman CYR" w:cs="Times New Roman CYR"/>
          <w:sz w:val="28"/>
          <w:szCs w:val="28"/>
        </w:rPr>
        <w:t xml:space="preserve">В районе действует   2 специализированных автотранспортных предприятия: ООО «Абанское АТП» и И.П. Коваль В.Э. </w:t>
      </w:r>
    </w:p>
    <w:p w:rsidR="00527C0B" w:rsidRPr="00527C0B" w:rsidRDefault="00527C0B" w:rsidP="00527C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527C0B">
        <w:rPr>
          <w:rFonts w:ascii="Times New Roman CYR" w:hAnsi="Times New Roman CYR" w:cs="Times New Roman CYR"/>
          <w:sz w:val="28"/>
          <w:szCs w:val="28"/>
        </w:rPr>
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муниципального района, в общей численности населения муниципального района в 2019 году составила 2,0 %.  На уровне 2018</w:t>
      </w:r>
      <w:r w:rsidR="00A779D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527C0B">
        <w:rPr>
          <w:rFonts w:ascii="Times New Roman CYR" w:hAnsi="Times New Roman CYR" w:cs="Times New Roman CYR"/>
          <w:sz w:val="28"/>
          <w:szCs w:val="28"/>
        </w:rPr>
        <w:t>года.</w:t>
      </w:r>
    </w:p>
    <w:p w:rsidR="00527C0B" w:rsidRPr="00527C0B" w:rsidRDefault="00527C0B" w:rsidP="00527C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527C0B">
        <w:rPr>
          <w:rFonts w:ascii="Times New Roman CYR" w:hAnsi="Times New Roman CYR" w:cs="Times New Roman CYR"/>
          <w:sz w:val="28"/>
          <w:szCs w:val="28"/>
        </w:rPr>
        <w:t xml:space="preserve">Прогнозируется снижение показателя к 2020 году до 1,96%, за счет снижения общей численности населения в районе.  </w:t>
      </w:r>
    </w:p>
    <w:p w:rsidR="00527C0B" w:rsidRPr="00527C0B" w:rsidRDefault="00527C0B" w:rsidP="00527C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527C0B">
        <w:rPr>
          <w:rFonts w:ascii="Times New Roman CYR" w:hAnsi="Times New Roman CYR" w:cs="Times New Roman CYR"/>
          <w:sz w:val="28"/>
          <w:szCs w:val="28"/>
        </w:rPr>
        <w:t>Информация о населенных пунктах, не имеющих регулярного автобусного сообщения с административным центром на территории Абанского района</w:t>
      </w:r>
    </w:p>
    <w:p w:rsidR="00527C0B" w:rsidRPr="00527C0B" w:rsidRDefault="00527C0B" w:rsidP="00527C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24"/>
        <w:gridCol w:w="4203"/>
        <w:gridCol w:w="4111"/>
      </w:tblGrid>
      <w:tr w:rsidR="00527C0B" w:rsidRPr="00527C0B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7C0B">
              <w:rPr>
                <w:rFonts w:ascii="Times New Roman CYR" w:hAnsi="Times New Roman CYR" w:cs="Times New Roman CYR"/>
                <w:sz w:val="28"/>
                <w:szCs w:val="28"/>
              </w:rPr>
              <w:t>№</w:t>
            </w:r>
          </w:p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7C0B">
              <w:rPr>
                <w:rFonts w:ascii="Times New Roman CYR" w:hAnsi="Times New Roman CYR" w:cs="Times New Roman CYR"/>
                <w:sz w:val="28"/>
                <w:szCs w:val="28"/>
              </w:rPr>
              <w:t>п/п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7C0B">
              <w:rPr>
                <w:rFonts w:ascii="Times New Roman CYR" w:hAnsi="Times New Roman CYR" w:cs="Times New Roman CYR"/>
                <w:sz w:val="28"/>
                <w:szCs w:val="28"/>
              </w:rPr>
              <w:t>Населенный пункт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7C0B">
              <w:rPr>
                <w:rFonts w:ascii="Times New Roman CYR" w:hAnsi="Times New Roman CYR" w:cs="Times New Roman CYR"/>
                <w:sz w:val="28"/>
                <w:szCs w:val="28"/>
              </w:rPr>
              <w:t>Среднегодовая численность населения, человек</w:t>
            </w:r>
          </w:p>
        </w:tc>
      </w:tr>
      <w:tr w:rsidR="00527C0B" w:rsidRPr="00527C0B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7C0B"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7C0B">
              <w:rPr>
                <w:rFonts w:ascii="Times New Roman CYR" w:hAnsi="Times New Roman CYR" w:cs="Times New Roman CYR"/>
                <w:sz w:val="28"/>
                <w:szCs w:val="28"/>
              </w:rPr>
              <w:t>д. Шивера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7C0B">
              <w:rPr>
                <w:rFonts w:ascii="Times New Roman CYR" w:hAnsi="Times New Roman CYR" w:cs="Times New Roman CYR"/>
                <w:sz w:val="28"/>
                <w:szCs w:val="28"/>
              </w:rPr>
              <w:t>126</w:t>
            </w:r>
          </w:p>
        </w:tc>
      </w:tr>
      <w:tr w:rsidR="00527C0B" w:rsidRPr="00527C0B">
        <w:trPr>
          <w:trHeight w:val="315"/>
        </w:trPr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7C0B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7C0B">
              <w:rPr>
                <w:rFonts w:ascii="Times New Roman CYR" w:hAnsi="Times New Roman CYR" w:cs="Times New Roman CYR"/>
                <w:sz w:val="28"/>
                <w:szCs w:val="28"/>
              </w:rPr>
              <w:t>п. Чигашет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7C0B">
              <w:rPr>
                <w:rFonts w:ascii="Times New Roman CYR" w:hAnsi="Times New Roman CYR" w:cs="Times New Roman CYR"/>
                <w:sz w:val="28"/>
                <w:szCs w:val="28"/>
              </w:rPr>
              <w:t>101</w:t>
            </w:r>
          </w:p>
        </w:tc>
      </w:tr>
      <w:tr w:rsidR="00527C0B" w:rsidRPr="00527C0B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7C0B"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7C0B">
              <w:rPr>
                <w:rFonts w:ascii="Times New Roman CYR" w:hAnsi="Times New Roman CYR" w:cs="Times New Roman CYR"/>
                <w:sz w:val="28"/>
                <w:szCs w:val="28"/>
              </w:rPr>
              <w:t>д. Тулень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7C0B">
              <w:rPr>
                <w:rFonts w:ascii="Times New Roman CYR" w:hAnsi="Times New Roman CYR" w:cs="Times New Roman CYR"/>
                <w:sz w:val="28"/>
                <w:szCs w:val="28"/>
              </w:rPr>
              <w:t>6</w:t>
            </w:r>
          </w:p>
        </w:tc>
      </w:tr>
      <w:tr w:rsidR="00527C0B" w:rsidRPr="00527C0B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7C0B"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7C0B">
              <w:rPr>
                <w:rFonts w:ascii="Times New Roman CYR" w:hAnsi="Times New Roman CYR" w:cs="Times New Roman CYR"/>
                <w:sz w:val="28"/>
                <w:szCs w:val="28"/>
              </w:rPr>
              <w:t>п. Пея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7C0B">
              <w:rPr>
                <w:rFonts w:ascii="Times New Roman CYR" w:hAnsi="Times New Roman CYR" w:cs="Times New Roman CYR"/>
                <w:sz w:val="28"/>
                <w:szCs w:val="28"/>
              </w:rPr>
              <w:t>63</w:t>
            </w:r>
          </w:p>
        </w:tc>
      </w:tr>
      <w:tr w:rsidR="00527C0B" w:rsidRPr="00527C0B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7C0B"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7C0B">
              <w:rPr>
                <w:rFonts w:ascii="Times New Roman CYR" w:hAnsi="Times New Roman CYR" w:cs="Times New Roman CYR"/>
                <w:sz w:val="28"/>
                <w:szCs w:val="28"/>
              </w:rPr>
              <w:t>д. Быстровка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7C0B">
              <w:rPr>
                <w:rFonts w:ascii="Times New Roman CYR" w:hAnsi="Times New Roman CYR" w:cs="Times New Roman CYR"/>
                <w:sz w:val="28"/>
                <w:szCs w:val="28"/>
              </w:rPr>
              <w:t>29</w:t>
            </w:r>
          </w:p>
        </w:tc>
      </w:tr>
      <w:tr w:rsidR="00527C0B" w:rsidRPr="00527C0B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7C0B">
              <w:rPr>
                <w:rFonts w:ascii="Times New Roman CYR" w:hAnsi="Times New Roman CYR" w:cs="Times New Roman CYR"/>
                <w:sz w:val="28"/>
                <w:szCs w:val="28"/>
              </w:rPr>
              <w:t>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7C0B">
              <w:rPr>
                <w:rFonts w:ascii="Times New Roman CYR" w:hAnsi="Times New Roman CYR" w:cs="Times New Roman CYR"/>
                <w:sz w:val="28"/>
                <w:szCs w:val="28"/>
              </w:rPr>
              <w:t>д. Хиндичет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7C0B">
              <w:rPr>
                <w:rFonts w:ascii="Times New Roman CYR" w:hAnsi="Times New Roman CYR" w:cs="Times New Roman CYR"/>
                <w:sz w:val="28"/>
                <w:szCs w:val="28"/>
              </w:rPr>
              <w:t>77</w:t>
            </w:r>
          </w:p>
        </w:tc>
      </w:tr>
      <w:tr w:rsidR="00527C0B" w:rsidRPr="00527C0B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7C0B">
              <w:rPr>
                <w:rFonts w:ascii="Times New Roman CYR" w:hAnsi="Times New Roman CYR" w:cs="Times New Roman CYR"/>
                <w:sz w:val="28"/>
                <w:szCs w:val="28"/>
              </w:rPr>
              <w:t>ИТОГО: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C0B" w:rsidRPr="00527C0B" w:rsidRDefault="00527C0B" w:rsidP="00527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27C0B">
              <w:rPr>
                <w:rFonts w:ascii="Times New Roman CYR" w:hAnsi="Times New Roman CYR" w:cs="Times New Roman CYR"/>
                <w:sz w:val="28"/>
                <w:szCs w:val="28"/>
              </w:rPr>
              <w:t>402</w:t>
            </w:r>
          </w:p>
        </w:tc>
      </w:tr>
    </w:tbl>
    <w:p w:rsidR="00527C0B" w:rsidRPr="00527C0B" w:rsidRDefault="00527C0B" w:rsidP="00527C0B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527C0B" w:rsidRPr="00527C0B" w:rsidRDefault="00527C0B" w:rsidP="00527C0B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527C0B">
        <w:rPr>
          <w:rFonts w:ascii="Times New Roman CYR" w:hAnsi="Times New Roman CYR" w:cs="Times New Roman CYR"/>
          <w:sz w:val="24"/>
          <w:szCs w:val="24"/>
          <w:u w:val="single"/>
        </w:rPr>
        <w:t>Расчет показателя:</w:t>
      </w:r>
      <w:r w:rsidRPr="00527C0B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527C0B" w:rsidRPr="00527C0B" w:rsidRDefault="00527C0B" w:rsidP="00527C0B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527C0B">
        <w:rPr>
          <w:rFonts w:ascii="Times New Roman CYR" w:hAnsi="Times New Roman CYR" w:cs="Times New Roman CYR"/>
          <w:i/>
          <w:iCs/>
          <w:sz w:val="24"/>
          <w:szCs w:val="24"/>
        </w:rPr>
        <w:lastRenderedPageBreak/>
        <w:t xml:space="preserve">Dн = </w:t>
      </w:r>
      <w:r w:rsidRPr="00527C0B">
        <w:rPr>
          <w:rFonts w:ascii="Times New Roman CYR" w:hAnsi="Times New Roman CYR" w:cs="Times New Roman CYR"/>
          <w:i/>
          <w:iCs/>
          <w:sz w:val="24"/>
          <w:szCs w:val="24"/>
          <w:u w:val="single"/>
        </w:rPr>
        <w:t>19533 – 19131</w:t>
      </w:r>
      <w:r w:rsidRPr="00527C0B">
        <w:rPr>
          <w:rFonts w:ascii="Times New Roman CYR" w:hAnsi="Times New Roman CYR" w:cs="Times New Roman CYR"/>
          <w:i/>
          <w:iCs/>
          <w:sz w:val="24"/>
          <w:szCs w:val="24"/>
        </w:rPr>
        <w:t xml:space="preserve">  х100% = </w:t>
      </w:r>
      <w:r w:rsidRPr="00527C0B">
        <w:rPr>
          <w:rFonts w:ascii="Times New Roman CYR" w:hAnsi="Times New Roman CYR" w:cs="Times New Roman CYR"/>
          <w:i/>
          <w:iCs/>
          <w:sz w:val="24"/>
          <w:szCs w:val="24"/>
          <w:u w:val="single"/>
        </w:rPr>
        <w:t>402</w:t>
      </w:r>
      <w:r w:rsidRPr="00527C0B">
        <w:rPr>
          <w:rFonts w:ascii="Times New Roman CYR" w:hAnsi="Times New Roman CYR" w:cs="Times New Roman CYR"/>
          <w:i/>
          <w:iCs/>
          <w:sz w:val="24"/>
          <w:szCs w:val="24"/>
        </w:rPr>
        <w:t xml:space="preserve"> х100% = 2%</w:t>
      </w:r>
    </w:p>
    <w:p w:rsidR="00527C0B" w:rsidRPr="00527C0B" w:rsidRDefault="00527C0B" w:rsidP="00527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527C0B">
        <w:rPr>
          <w:rFonts w:ascii="Times New Roman CYR" w:hAnsi="Times New Roman CYR" w:cs="Times New Roman CYR"/>
          <w:i/>
          <w:iCs/>
          <w:sz w:val="24"/>
          <w:szCs w:val="24"/>
        </w:rPr>
        <w:t xml:space="preserve">               19533                         19533</w:t>
      </w:r>
    </w:p>
    <w:p w:rsidR="00527C0B" w:rsidRPr="00527C0B" w:rsidRDefault="00527C0B" w:rsidP="00527C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527C0B">
        <w:rPr>
          <w:rFonts w:ascii="Calibri" w:hAnsi="Calibri" w:cs="Calibri"/>
          <w:b/>
          <w:bCs/>
          <w:sz w:val="24"/>
          <w:szCs w:val="24"/>
        </w:rPr>
        <w:tab/>
      </w:r>
      <w:r w:rsidRPr="00527C0B">
        <w:rPr>
          <w:rFonts w:ascii="Calibri" w:hAnsi="Calibri" w:cs="Calibri"/>
          <w:sz w:val="24"/>
          <w:szCs w:val="24"/>
        </w:rPr>
        <w:t>где:</w:t>
      </w:r>
    </w:p>
    <w:p w:rsidR="00527C0B" w:rsidRPr="00527C0B" w:rsidRDefault="00527C0B" w:rsidP="00527C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4"/>
          <w:szCs w:val="24"/>
        </w:rPr>
      </w:pPr>
      <w:r w:rsidRPr="00527C0B">
        <w:rPr>
          <w:rFonts w:ascii="Calibri" w:hAnsi="Calibri" w:cs="Calibri"/>
          <w:i/>
          <w:iCs/>
          <w:sz w:val="24"/>
          <w:szCs w:val="24"/>
        </w:rPr>
        <w:t xml:space="preserve">Dн </w:t>
      </w:r>
      <w:r w:rsidRPr="00527C0B">
        <w:rPr>
          <w:rFonts w:ascii="Calibri" w:hAnsi="Calibri" w:cs="Calibri"/>
          <w:sz w:val="24"/>
          <w:szCs w:val="24"/>
        </w:rPr>
        <w:t xml:space="preserve">– доля населения, проживающего в населенных пунктах, </w:t>
      </w:r>
      <w:r w:rsidRPr="00527C0B">
        <w:rPr>
          <w:rFonts w:ascii="Calibri" w:hAnsi="Calibri" w:cs="Calibri"/>
          <w:sz w:val="24"/>
          <w:szCs w:val="24"/>
        </w:rPr>
        <w:br/>
        <w:t xml:space="preserve">не имеющих регулярного автобусного и (или) железнодорожного сообщения </w:t>
      </w:r>
      <w:r w:rsidRPr="00527C0B">
        <w:rPr>
          <w:rFonts w:ascii="Calibri" w:hAnsi="Calibri" w:cs="Calibri"/>
          <w:sz w:val="24"/>
          <w:szCs w:val="24"/>
        </w:rPr>
        <w:br/>
        <w:t xml:space="preserve">с административным центром городского округа (муниципального района), </w:t>
      </w:r>
      <w:r w:rsidRPr="00527C0B">
        <w:rPr>
          <w:rFonts w:ascii="Calibri" w:hAnsi="Calibri" w:cs="Calibri"/>
          <w:sz w:val="24"/>
          <w:szCs w:val="24"/>
        </w:rPr>
        <w:br/>
        <w:t>в общей численности населения городского округа (муниципального района);</w:t>
      </w:r>
    </w:p>
    <w:p w:rsidR="00527C0B" w:rsidRPr="00527C0B" w:rsidRDefault="00527C0B" w:rsidP="00527C0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527C0B">
        <w:rPr>
          <w:rFonts w:ascii="Calibri" w:hAnsi="Calibri" w:cs="Calibri"/>
          <w:sz w:val="24"/>
          <w:szCs w:val="24"/>
        </w:rPr>
        <w:tab/>
      </w:r>
      <w:r w:rsidRPr="00527C0B">
        <w:rPr>
          <w:rFonts w:ascii="Calibri" w:hAnsi="Calibri" w:cs="Calibri"/>
          <w:i/>
          <w:iCs/>
          <w:sz w:val="24"/>
          <w:szCs w:val="24"/>
        </w:rPr>
        <w:t>Чнас</w:t>
      </w:r>
      <w:r w:rsidRPr="00527C0B">
        <w:rPr>
          <w:rFonts w:ascii="Calibri" w:hAnsi="Calibri" w:cs="Calibri"/>
          <w:i/>
          <w:iCs/>
          <w:sz w:val="24"/>
          <w:szCs w:val="24"/>
          <w:vertAlign w:val="subscript"/>
        </w:rPr>
        <w:t>срг</w:t>
      </w:r>
      <w:r w:rsidRPr="00527C0B">
        <w:rPr>
          <w:rFonts w:ascii="Calibri" w:hAnsi="Calibri" w:cs="Calibri"/>
          <w:sz w:val="24"/>
          <w:szCs w:val="24"/>
        </w:rPr>
        <w:t xml:space="preserve"> – </w:t>
      </w:r>
      <w:r w:rsidRPr="00527C0B">
        <w:rPr>
          <w:rFonts w:ascii="Calibri" w:hAnsi="Calibri" w:cs="Calibri"/>
          <w:b/>
          <w:bCs/>
          <w:color w:val="C00000"/>
          <w:sz w:val="24"/>
          <w:szCs w:val="24"/>
        </w:rPr>
        <w:t>среднегодовая</w:t>
      </w:r>
      <w:r w:rsidRPr="00527C0B">
        <w:rPr>
          <w:rFonts w:ascii="Calibri" w:hAnsi="Calibri" w:cs="Calibri"/>
          <w:sz w:val="24"/>
          <w:szCs w:val="24"/>
        </w:rPr>
        <w:t xml:space="preserve"> численность постоянного населения городского округа (муниципального района), чел.;</w:t>
      </w:r>
    </w:p>
    <w:p w:rsidR="00527C0B" w:rsidRPr="00527C0B" w:rsidRDefault="00527C0B" w:rsidP="00527C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libri" w:hAnsi="Calibri" w:cs="Calibri"/>
          <w:b/>
          <w:bCs/>
          <w:sz w:val="30"/>
          <w:szCs w:val="30"/>
        </w:rPr>
      </w:pPr>
      <w:r w:rsidRPr="00527C0B">
        <w:rPr>
          <w:rFonts w:ascii="Calibri" w:hAnsi="Calibri" w:cs="Calibri"/>
          <w:i/>
          <w:iCs/>
          <w:sz w:val="24"/>
          <w:szCs w:val="24"/>
        </w:rPr>
        <w:t>Чим</w:t>
      </w:r>
      <w:r w:rsidRPr="00527C0B">
        <w:rPr>
          <w:rFonts w:ascii="Calibri" w:hAnsi="Calibri" w:cs="Calibri"/>
          <w:i/>
          <w:iCs/>
          <w:sz w:val="24"/>
          <w:szCs w:val="24"/>
          <w:vertAlign w:val="subscript"/>
        </w:rPr>
        <w:t>срг</w:t>
      </w:r>
      <w:r w:rsidRPr="00527C0B">
        <w:rPr>
          <w:rFonts w:ascii="Calibri" w:hAnsi="Calibri" w:cs="Calibri"/>
          <w:sz w:val="24"/>
          <w:szCs w:val="24"/>
        </w:rPr>
        <w:t xml:space="preserve"> – </w:t>
      </w:r>
      <w:r w:rsidRPr="00527C0B">
        <w:rPr>
          <w:rFonts w:ascii="Calibri" w:hAnsi="Calibri" w:cs="Calibri"/>
          <w:b/>
          <w:bCs/>
          <w:color w:val="C00000"/>
          <w:sz w:val="24"/>
          <w:szCs w:val="24"/>
        </w:rPr>
        <w:t>среднегодовая</w:t>
      </w:r>
      <w:r w:rsidRPr="00527C0B">
        <w:rPr>
          <w:rFonts w:ascii="Calibri" w:hAnsi="Calibri" w:cs="Calibri"/>
          <w:sz w:val="24"/>
          <w:szCs w:val="24"/>
        </w:rPr>
        <w:t xml:space="preserve"> численность населения, проживающего </w:t>
      </w:r>
      <w:r w:rsidRPr="00527C0B">
        <w:rPr>
          <w:rFonts w:ascii="Calibri" w:hAnsi="Calibri" w:cs="Calibri"/>
          <w:sz w:val="24"/>
          <w:szCs w:val="24"/>
        </w:rPr>
        <w:br/>
        <w:t>в населенных пунктах, имеющих регулярное автобусное и (или) железнодорожное сообщение с административным центром городского округа (муниципального района), чел.</w:t>
      </w:r>
    </w:p>
    <w:p w:rsidR="00E071B0" w:rsidRDefault="00E071B0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071B0" w:rsidRDefault="00E071B0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E071B0">
        <w:rPr>
          <w:rFonts w:ascii="Times New Roman CYR" w:hAnsi="Times New Roman CYR" w:cs="Times New Roman CYR"/>
          <w:b/>
          <w:sz w:val="28"/>
          <w:szCs w:val="28"/>
        </w:rPr>
        <w:t>8</w:t>
      </w:r>
      <w:r>
        <w:rPr>
          <w:rFonts w:ascii="Times New Roman CYR" w:hAnsi="Times New Roman CYR" w:cs="Times New Roman CYR"/>
          <w:b/>
          <w:sz w:val="28"/>
          <w:szCs w:val="28"/>
        </w:rPr>
        <w:t>.Среднемесячная номинальная начисленная заработная плата работников:</w:t>
      </w:r>
    </w:p>
    <w:p w:rsidR="00E071B0" w:rsidRPr="00E071B0" w:rsidRDefault="00E071B0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8.1.крупных и средних предприятий и некоммерческих организаций муниципального района</w:t>
      </w:r>
    </w:p>
    <w:p w:rsidR="007C7C53" w:rsidRPr="007C7C53" w:rsidRDefault="007C7C53" w:rsidP="007C7C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7C53">
        <w:rPr>
          <w:rFonts w:ascii="Times New Roman" w:hAnsi="Times New Roman" w:cs="Times New Roman"/>
          <w:color w:val="000000"/>
          <w:sz w:val="28"/>
          <w:szCs w:val="28"/>
        </w:rPr>
        <w:t>Рост средней заработной платы за 2019 год на крупных и средних предприятиях района составил 11,7% к уровню 2018 года.  Среднемесячная заработная плата за 2019 года составила 32783,</w:t>
      </w:r>
      <w:r w:rsidR="006D1447">
        <w:rPr>
          <w:rFonts w:ascii="Times New Roman" w:hAnsi="Times New Roman" w:cs="Times New Roman"/>
          <w:color w:val="000000"/>
          <w:sz w:val="28"/>
          <w:szCs w:val="28"/>
        </w:rPr>
        <w:t>39</w:t>
      </w:r>
      <w:r w:rsidRPr="007C7C53">
        <w:rPr>
          <w:rFonts w:ascii="Times New Roman" w:hAnsi="Times New Roman" w:cs="Times New Roman"/>
          <w:color w:val="000000"/>
          <w:sz w:val="28"/>
          <w:szCs w:val="28"/>
        </w:rPr>
        <w:t xml:space="preserve"> руб. </w:t>
      </w:r>
    </w:p>
    <w:p w:rsidR="007C7C53" w:rsidRPr="007C7C53" w:rsidRDefault="007C7C53" w:rsidP="007C7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C53">
        <w:rPr>
          <w:rFonts w:ascii="Times New Roman" w:hAnsi="Times New Roman" w:cs="Times New Roman"/>
          <w:sz w:val="28"/>
          <w:szCs w:val="28"/>
        </w:rPr>
        <w:t>Данный рост обусловлен преимущественно за счет роста заработной платы работникам бюджетной сферы, который связан с  индексацией заработной платы  с 1 октября на 104,3% и увеличением минимального размера оплаты труда во внебюджетной сфере, а также  с сохранением достигнутых показателей по Указу Президента Российской Федерации от 07.05.2012 №597 « О мероприятиях по реализации государственной социальной политики» .</w:t>
      </w:r>
    </w:p>
    <w:p w:rsidR="007C7C53" w:rsidRPr="007C7C53" w:rsidRDefault="007C7C53" w:rsidP="007C7C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C53">
        <w:rPr>
          <w:rFonts w:ascii="Times New Roman" w:hAnsi="Times New Roman" w:cs="Times New Roman"/>
          <w:sz w:val="28"/>
          <w:szCs w:val="28"/>
        </w:rPr>
        <w:t xml:space="preserve"> Высокие (относительно среднего по району уровня)  темпы роста заработной платы характерны в 2019 году для отрасли лесоводства и лесозаготовок- 121,5%, деятельность полиграфическая 134,2%, производство тепловой энергии 123,6%., торговля оптовая 121,1%, деятельность почтовой связи 110,3%, деятельность органов государственной власти 123,2%.,образование 111,9%.</w:t>
      </w:r>
    </w:p>
    <w:p w:rsidR="007C7C53" w:rsidRPr="007C7C53" w:rsidRDefault="007C7C53" w:rsidP="007C7C53">
      <w:pPr>
        <w:widowControl w:val="0"/>
        <w:autoSpaceDE w:val="0"/>
        <w:autoSpaceDN w:val="0"/>
        <w:adjustRightInd w:val="0"/>
        <w:spacing w:after="0" w:line="240" w:lineRule="auto"/>
        <w:ind w:firstLine="658"/>
        <w:jc w:val="both"/>
        <w:rPr>
          <w:rFonts w:ascii="Times New Roman" w:hAnsi="Times New Roman" w:cs="Times New Roman"/>
          <w:sz w:val="28"/>
          <w:szCs w:val="28"/>
        </w:rPr>
      </w:pPr>
      <w:r w:rsidRPr="007C7C53">
        <w:rPr>
          <w:rFonts w:ascii="Times New Roman" w:hAnsi="Times New Roman" w:cs="Times New Roman"/>
          <w:sz w:val="28"/>
          <w:szCs w:val="28"/>
        </w:rPr>
        <w:t xml:space="preserve">Оценка среднемесячной номинальной заработной платы на 2020 год составила 34619,3 рубля, темп роста к уровню 2019 года – 105,6 %. </w:t>
      </w:r>
    </w:p>
    <w:p w:rsidR="007C7C53" w:rsidRPr="007C7C53" w:rsidRDefault="007C7C53" w:rsidP="007C7C53">
      <w:pPr>
        <w:widowControl w:val="0"/>
        <w:autoSpaceDE w:val="0"/>
        <w:autoSpaceDN w:val="0"/>
        <w:adjustRightInd w:val="0"/>
        <w:spacing w:after="0" w:line="240" w:lineRule="auto"/>
        <w:ind w:firstLine="658"/>
        <w:jc w:val="both"/>
        <w:rPr>
          <w:rFonts w:ascii="Times New Roman" w:hAnsi="Times New Roman" w:cs="Times New Roman"/>
          <w:sz w:val="28"/>
          <w:szCs w:val="28"/>
        </w:rPr>
      </w:pPr>
      <w:r w:rsidRPr="007C7C53">
        <w:rPr>
          <w:rFonts w:ascii="Times New Roman" w:hAnsi="Times New Roman" w:cs="Times New Roman"/>
          <w:sz w:val="28"/>
          <w:szCs w:val="28"/>
        </w:rPr>
        <w:t>Темпы роста заработной платы в прогнозном периоде будут сохранены в результате сохранения  достигнутых соотношений между уровнем оплаты труда отдельных категорий работников бюджетной сферы и уровнем средней заработной платы, с увеличением МРОТ ежегодно с 1 января.</w:t>
      </w:r>
    </w:p>
    <w:p w:rsidR="00E071B0" w:rsidRPr="00E071B0" w:rsidRDefault="00E071B0" w:rsidP="007D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E071B0">
        <w:rPr>
          <w:rFonts w:ascii="Times New Roman CYR" w:hAnsi="Times New Roman CYR" w:cs="Times New Roman CYR"/>
          <w:b/>
          <w:sz w:val="28"/>
          <w:szCs w:val="28"/>
        </w:rPr>
        <w:t>8.2.</w:t>
      </w:r>
      <w:r>
        <w:rPr>
          <w:rFonts w:ascii="Times New Roman CYR" w:hAnsi="Times New Roman CYR" w:cs="Times New Roman CYR"/>
          <w:b/>
          <w:sz w:val="28"/>
          <w:szCs w:val="28"/>
        </w:rPr>
        <w:t>муниципальных дошкольных образовательных учреждений</w:t>
      </w:r>
    </w:p>
    <w:p w:rsidR="007C7C53" w:rsidRPr="007C7C53" w:rsidRDefault="007C7C53" w:rsidP="007C7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C53">
        <w:rPr>
          <w:rFonts w:ascii="Times New Roman" w:hAnsi="Times New Roman" w:cs="Times New Roman"/>
          <w:sz w:val="28"/>
          <w:szCs w:val="28"/>
        </w:rPr>
        <w:t xml:space="preserve">Среднемесячная номинальная начисленная заработная плата работников образовательных учреждений формируется с учетом неукоснительного соответствия   целевым показателям средней заработной платы отдельных </w:t>
      </w:r>
      <w:r w:rsidRPr="007C7C53">
        <w:rPr>
          <w:rFonts w:ascii="Times New Roman" w:hAnsi="Times New Roman" w:cs="Times New Roman"/>
          <w:sz w:val="28"/>
          <w:szCs w:val="28"/>
        </w:rPr>
        <w:lastRenderedPageBreak/>
        <w:t>категорий работников ,закрепленных Указом Президента Российской Федерации от 07.05.2012 №597 « О мероприятиях по реализации государственной социальной политики» .</w:t>
      </w:r>
    </w:p>
    <w:p w:rsidR="007C7C53" w:rsidRPr="007C7C53" w:rsidRDefault="007C7C53" w:rsidP="007C7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C53">
        <w:rPr>
          <w:rFonts w:ascii="Times New Roman" w:hAnsi="Times New Roman" w:cs="Times New Roman"/>
          <w:sz w:val="28"/>
          <w:szCs w:val="28"/>
        </w:rPr>
        <w:t xml:space="preserve"> Согласно письма Министерства образования Красноярского края № 75-14097 от 29.11.2019 и № 75-3664 от 18.03.2020до образовательных учреждений подведомственных Управлению образования Абанского района  доведен индикативный уровень заработной платы педагогических работников ,по итогам 2019года: </w:t>
      </w:r>
    </w:p>
    <w:p w:rsidR="007C7C53" w:rsidRPr="007C7C53" w:rsidRDefault="007C7C53" w:rsidP="007C7C5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7C7C53">
        <w:rPr>
          <w:rFonts w:ascii="Times New Roman" w:hAnsi="Times New Roman" w:cs="Times New Roman"/>
          <w:sz w:val="28"/>
          <w:szCs w:val="28"/>
        </w:rPr>
        <w:t>дошкольных образовательных организаций 28,12 тыс.руб</w:t>
      </w:r>
    </w:p>
    <w:p w:rsidR="007C7C53" w:rsidRPr="007C7C53" w:rsidRDefault="007C7C53" w:rsidP="007C7C5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7C7C53">
        <w:rPr>
          <w:rFonts w:ascii="Times New Roman" w:hAnsi="Times New Roman" w:cs="Times New Roman"/>
          <w:sz w:val="28"/>
          <w:szCs w:val="28"/>
        </w:rPr>
        <w:t>общеобразовательных организаций 33,70тыс.руб.</w:t>
      </w:r>
    </w:p>
    <w:p w:rsidR="007C7C53" w:rsidRPr="007C7C53" w:rsidRDefault="007C7C53" w:rsidP="007C7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C53">
        <w:rPr>
          <w:rFonts w:ascii="Times New Roman" w:hAnsi="Times New Roman" w:cs="Times New Roman"/>
          <w:sz w:val="28"/>
          <w:szCs w:val="28"/>
        </w:rPr>
        <w:t xml:space="preserve">Согласно письма Министерства образования Красноярского края  № 75-3664 от 18.03.2020до образовательных учреждений подведомственных Управлению образования Абанского района  доведен индикативный уровень заработной платы педагогических работников ,целевой показатель 1квартала 2020года: </w:t>
      </w:r>
    </w:p>
    <w:p w:rsidR="007C7C53" w:rsidRPr="007C7C53" w:rsidRDefault="007C7C53" w:rsidP="007C7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C53">
        <w:rPr>
          <w:rFonts w:ascii="Times New Roman" w:hAnsi="Times New Roman" w:cs="Times New Roman"/>
          <w:sz w:val="28"/>
          <w:szCs w:val="28"/>
        </w:rPr>
        <w:t>•</w:t>
      </w:r>
      <w:r w:rsidRPr="007C7C53">
        <w:rPr>
          <w:rFonts w:ascii="Times New Roman" w:hAnsi="Times New Roman" w:cs="Times New Roman"/>
          <w:sz w:val="28"/>
          <w:szCs w:val="28"/>
        </w:rPr>
        <w:tab/>
        <w:t>дошкольных образовательных организаций 28170,28руб</w:t>
      </w:r>
    </w:p>
    <w:p w:rsidR="007C7C53" w:rsidRPr="007C7C53" w:rsidRDefault="007C7C53" w:rsidP="007C7C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C53">
        <w:rPr>
          <w:rFonts w:ascii="Times New Roman" w:hAnsi="Times New Roman" w:cs="Times New Roman"/>
          <w:sz w:val="28"/>
          <w:szCs w:val="28"/>
        </w:rPr>
        <w:t>•</w:t>
      </w:r>
      <w:r w:rsidRPr="007C7C53">
        <w:rPr>
          <w:rFonts w:ascii="Times New Roman" w:hAnsi="Times New Roman" w:cs="Times New Roman"/>
          <w:sz w:val="28"/>
          <w:szCs w:val="28"/>
        </w:rPr>
        <w:tab/>
        <w:t>общеобразовательных организаций 35118,82руб.</w:t>
      </w:r>
    </w:p>
    <w:p w:rsidR="007C7C53" w:rsidRPr="007C7C53" w:rsidRDefault="007C7C53" w:rsidP="007C7C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7C53">
        <w:rPr>
          <w:rFonts w:ascii="Times New Roman" w:hAnsi="Times New Roman" w:cs="Times New Roman"/>
          <w:sz w:val="28"/>
          <w:szCs w:val="28"/>
        </w:rPr>
        <w:t>Среднемесячная номинальная начисленная заработная плата работников муниципальных   дошкольных образовательных учреждений:</w:t>
      </w:r>
      <w:r w:rsidR="00A779D6">
        <w:rPr>
          <w:rFonts w:ascii="Times New Roman" w:hAnsi="Times New Roman" w:cs="Times New Roman"/>
          <w:sz w:val="28"/>
          <w:szCs w:val="28"/>
        </w:rPr>
        <w:t xml:space="preserve"> </w:t>
      </w:r>
      <w:r w:rsidRPr="007C7C53">
        <w:rPr>
          <w:rFonts w:ascii="Times New Roman" w:hAnsi="Times New Roman" w:cs="Times New Roman"/>
          <w:sz w:val="28"/>
          <w:szCs w:val="28"/>
        </w:rPr>
        <w:t>в 2019году  25018,81руб; в 2020году 27520,69 ;в 2021-2022г.г  должна составить 28346,31руб;</w:t>
      </w:r>
      <w:r w:rsidRPr="007C7C5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071B0" w:rsidRPr="00E071B0" w:rsidRDefault="00E071B0" w:rsidP="007D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E071B0">
        <w:rPr>
          <w:rFonts w:ascii="Times New Roman CYR" w:hAnsi="Times New Roman CYR" w:cs="Times New Roman CYR"/>
          <w:b/>
          <w:sz w:val="28"/>
          <w:szCs w:val="28"/>
        </w:rPr>
        <w:t>8.3.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муниципальных общеобразовательных учреждений</w:t>
      </w:r>
    </w:p>
    <w:p w:rsidR="007C7C53" w:rsidRPr="007C7C53" w:rsidRDefault="007C7C53" w:rsidP="007C7C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Pr="007C7C53">
        <w:rPr>
          <w:rFonts w:ascii="Times New Roman" w:hAnsi="Times New Roman" w:cs="Times New Roman"/>
          <w:sz w:val="28"/>
          <w:szCs w:val="28"/>
        </w:rPr>
        <w:t>Среднемесячная номинальная начисленная заработная плата работников муниципальных  общеобразовательных учреждений : в 2019году 31451,83</w:t>
      </w:r>
      <w:r w:rsidR="00A779D6">
        <w:rPr>
          <w:rFonts w:ascii="Times New Roman" w:hAnsi="Times New Roman" w:cs="Times New Roman"/>
          <w:sz w:val="28"/>
          <w:szCs w:val="28"/>
        </w:rPr>
        <w:t xml:space="preserve"> </w:t>
      </w:r>
      <w:r w:rsidRPr="007C7C53">
        <w:rPr>
          <w:rFonts w:ascii="Times New Roman" w:hAnsi="Times New Roman" w:cs="Times New Roman"/>
          <w:sz w:val="28"/>
          <w:szCs w:val="28"/>
        </w:rPr>
        <w:t>руб; в 2020г.34597,01руб;в 2020-2021г.г  должна составить 35634,92руб;</w:t>
      </w:r>
      <w:r w:rsidRPr="007C7C5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C7C53" w:rsidRPr="007C7C53" w:rsidRDefault="007C7C53" w:rsidP="007C7C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C53">
        <w:rPr>
          <w:rFonts w:ascii="Times New Roman" w:hAnsi="Times New Roman" w:cs="Times New Roman"/>
          <w:sz w:val="28"/>
          <w:szCs w:val="28"/>
        </w:rPr>
        <w:t>Среднемесячная номинальная начисленная заработная плата учителей муниципальных  общеобразовательных учреждений : в 2019году  39304,85руб; в 2020-2022г.г.  будет составлять 37813,73руб,что  выше на 7,67% целевого показателя по педагогическим работникам общеобразовательных организаций ,который необходимо достичь в 1 квартале 2020г.</w:t>
      </w:r>
      <w:r w:rsidRPr="007C7C5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B399A" w:rsidRPr="007B399A" w:rsidRDefault="007B399A" w:rsidP="007D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8.4. 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муниципальных учреждений культуры и искусства</w:t>
      </w:r>
    </w:p>
    <w:p w:rsidR="007C7C53" w:rsidRPr="007C7C53" w:rsidRDefault="007C7C53" w:rsidP="007C7C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7C53">
        <w:rPr>
          <w:rFonts w:ascii="Times New Roman" w:hAnsi="Times New Roman" w:cs="Times New Roman"/>
          <w:spacing w:val="-5"/>
          <w:sz w:val="28"/>
          <w:szCs w:val="28"/>
        </w:rPr>
        <w:t xml:space="preserve">          Среднемесячная номинальная начисленная заработная плата работников учреждений культуры и искусства в 2019 году составила 27 115,14 руб. К факту 2018 года среднемесячная заработная плата возросла на 1 211,14 рублей, темп роста составил 104,7 %</w:t>
      </w:r>
      <w:r w:rsidRPr="007C7C53">
        <w:rPr>
          <w:rFonts w:ascii="Times New Roman" w:hAnsi="Times New Roman" w:cs="Times New Roman"/>
          <w:sz w:val="28"/>
          <w:szCs w:val="28"/>
        </w:rPr>
        <w:t>.  В  2020 году  ожидается рост должностного оклада на 10%.</w:t>
      </w:r>
    </w:p>
    <w:p w:rsidR="007B399A" w:rsidRPr="007B399A" w:rsidRDefault="007B399A" w:rsidP="007D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8.5. 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муниципальных учреждений физической культуры и спорта</w:t>
      </w:r>
    </w:p>
    <w:p w:rsidR="007C7C53" w:rsidRDefault="007C7C53" w:rsidP="007C7C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FFFF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spacing w:val="-5"/>
          <w:sz w:val="28"/>
          <w:szCs w:val="28"/>
        </w:rPr>
        <w:t xml:space="preserve">          Среднемесячная номинальная начисленная заработная плата работников учреждений физической культуры и спорта в 2019 году составила 28 444,0 руб. К факту 2018 года среднемесячная заработная плата возросла на 4 993,59 рублей, темп роста составил 121,29 %</w:t>
      </w:r>
      <w:r>
        <w:rPr>
          <w:rFonts w:ascii="Times New Roman CYR" w:hAnsi="Times New Roman CYR" w:cs="Times New Roman CYR"/>
          <w:sz w:val="28"/>
          <w:szCs w:val="28"/>
        </w:rPr>
        <w:t>.  В  2020 году  ожидается рост должностного оклада на 10%, заработная плата составит 30287,27 рублей.</w:t>
      </w:r>
    </w:p>
    <w:p w:rsidR="007C7C53" w:rsidRDefault="007C7C53" w:rsidP="007C7C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12"/>
          <w:szCs w:val="12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B399A">
        <w:rPr>
          <w:rFonts w:ascii="Times New Roman CYR" w:hAnsi="Times New Roman CYR" w:cs="Times New Roman CYR"/>
          <w:sz w:val="28"/>
          <w:szCs w:val="28"/>
        </w:rPr>
        <w:lastRenderedPageBreak/>
        <w:t xml:space="preserve"> </w:t>
      </w:r>
    </w:p>
    <w:p w:rsidR="007B399A" w:rsidRPr="007B399A" w:rsidRDefault="007B399A" w:rsidP="00F936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II. 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Дошкольное образование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  <w:r w:rsidRPr="007B399A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F936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детей в возрасте 1-6 лет, получающих дошкольную общеобразовательную услугу и (или) услугу по их содержанию в муниципальных общеобразовательных учреждениях в общей численности детей в возрасте 1-6 лет</w:t>
      </w:r>
    </w:p>
    <w:p w:rsidR="00C3451E" w:rsidRPr="00C3451E" w:rsidRDefault="00C3451E" w:rsidP="00C34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51E">
        <w:rPr>
          <w:rFonts w:ascii="Times New Roman" w:hAnsi="Times New Roman" w:cs="Times New Roman"/>
          <w:sz w:val="28"/>
          <w:szCs w:val="28"/>
        </w:rPr>
        <w:t>По Абанскому району</w:t>
      </w:r>
      <w:r w:rsidRPr="00C345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3451E">
        <w:rPr>
          <w:rFonts w:ascii="Times New Roman" w:hAnsi="Times New Roman" w:cs="Times New Roman"/>
          <w:sz w:val="28"/>
          <w:szCs w:val="28"/>
        </w:rPr>
        <w:t>доля детей в возрасте 1-6 лет, получивших дошкольную образовательную услугу и (или) услугу  по их содержанию в муниципальных образовательных учреждениях в общей численности детей в возрасте 1-6 лет, в 2019 году составила 45,3% (44,8% в 2018г.)  Показатель увеличился за счет уплотнения групп этой возрастной категории. В 2020, 2021,2022 годах показатель составит 45,3%.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  <w:r w:rsidRPr="007B399A">
        <w:rPr>
          <w:rFonts w:ascii="Arial CYR" w:hAnsi="Arial CYR" w:cs="Arial CYR"/>
          <w:sz w:val="16"/>
          <w:szCs w:val="16"/>
        </w:rPr>
        <w:t xml:space="preserve"> </w:t>
      </w:r>
    </w:p>
    <w:p w:rsidR="007B399A" w:rsidRPr="004F2A20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4F2A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10.</w:t>
      </w:r>
      <w:r w:rsidRPr="004F2A20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детей в возрасте 1-6 лет, стоящих на учете для определения в муниципальные дошкольные образовательные учреждения, в общей численности детей в возрасте 1-6 лет</w:t>
      </w:r>
    </w:p>
    <w:p w:rsidR="004F2A20" w:rsidRDefault="004F2A20" w:rsidP="004F2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Доля детей в возрасте 1-6 лет, состоящих на учете для определения в муниципальные дошкольные образовательные учреждения, в общей численности детей в возрасте 1 - 6 лет в  2019 году  составляет 1,16% (в 2018 г. 0, %.).  На конец отчетного периода в районе  действует 11 ДОУ.   Очередность на 31.12.2019 г. в возрасте от 1-6 лет  182 ребенка, в т.ч. актуальная очередность 25 детей.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11.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общеобразовательных учреждений</w:t>
      </w:r>
    </w:p>
    <w:p w:rsidR="00C3451E" w:rsidRDefault="00C3451E" w:rsidP="00C34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 в 2019 г. составила 18,2%, показатель уменьшился по отношению к 2018 г. на 6,8%.</w:t>
      </w:r>
    </w:p>
    <w:p w:rsidR="00C3451E" w:rsidRDefault="00C3451E" w:rsidP="00C34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2019 г. показатель 18,2%, изменился, за счет проведения капитального ремонта в МКДОУ Абанский детский сад № 5 «Теремок».</w:t>
      </w:r>
    </w:p>
    <w:p w:rsidR="00C3451E" w:rsidRDefault="00C3451E" w:rsidP="00C34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Перечень общеобразовательных учреждений, здания которых требующих капитального ремонта</w:t>
      </w:r>
    </w:p>
    <w:p w:rsidR="00C3451E" w:rsidRDefault="00C3451E" w:rsidP="00C34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МКДОУ Долгомостовский детский сад.</w:t>
      </w:r>
    </w:p>
    <w:p w:rsidR="00C3451E" w:rsidRDefault="00C3451E" w:rsidP="00C34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МКДОУ Устьянский детский сад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III. 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Общее и дополнительное образование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Arial" w:hAnsi="Arial" w:cs="Arial"/>
          <w:sz w:val="20"/>
          <w:szCs w:val="20"/>
        </w:rPr>
        <w:lastRenderedPageBreak/>
        <w:t xml:space="preserve"> </w:t>
      </w: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13.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</w:r>
    </w:p>
    <w:p w:rsidR="00CE49DF" w:rsidRDefault="00746B85" w:rsidP="005D30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="00CE49DF">
        <w:rPr>
          <w:rFonts w:ascii="Times New Roman CYR" w:hAnsi="Times New Roman CYR" w:cs="Times New Roman CYR"/>
          <w:sz w:val="28"/>
          <w:szCs w:val="28"/>
        </w:rPr>
        <w:t xml:space="preserve">В сравнении с 2018 годом доля выпускников образовательных организаций, не получивших аттестат о среднем (полном) образовании, увеличилась на 1,66 %. Это связано с тем, что в 2019 году 2 выпускника получили неудовлетворительные результаты за ЕГЭ по математике и русскому языку. Данные обучающиеся продолжили получение среднего образования на базе среднего-профессионального учебного заведения. В последующие три года планируем снижение данного показателя, так как в 10, 11 классы идут высомотивированные обучающиеся, что положительно влияет на результаты государственной итоговой аттестации. Дополнительно в школах выстраивается эффективная система подготовка к экзаменам. </w:t>
      </w:r>
    </w:p>
    <w:p w:rsidR="007B399A" w:rsidRPr="004F2A20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  <w:r w:rsidRPr="004F2A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14.</w:t>
      </w:r>
      <w:r w:rsidRPr="004F2A20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</w:r>
    </w:p>
    <w:p w:rsidR="00B67D37" w:rsidRDefault="00B67D37" w:rsidP="00B67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CYR" w:hAnsi="Arial CYR" w:cs="Arial CYR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в  2019 году составила 72,70%.    В Абанском районе действует 15 юридических общеобразовательных учреждений и 1 филиал. Для увеличения  показателя требуется ремонт в следующих учреждениях: МКОУ Апаноключинской ООШ, Чигашетской ООШ, МКОУ Никольской СОШ, МКОУ Березовской СОШ. В дальнейшем используя выделенную субсидию Министерства образования Красноярского края и Министерства финансов Красноярского края , планируется продолжить работу по приведению школ в соответствии с современными требованиями обучения. К 2021 году показатель должен составить 79%, к 2022 году -  79%.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</w:p>
    <w:p w:rsidR="007B399A" w:rsidRPr="004F2A20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  <w:r w:rsidRPr="004F2A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15.</w:t>
      </w:r>
      <w:r w:rsidRPr="004F2A20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</w:r>
    </w:p>
    <w:p w:rsidR="00B67D37" w:rsidRDefault="00B67D37" w:rsidP="00B67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CYR" w:hAnsi="Arial CYR" w:cs="Arial CYR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В 2019 году муниципальных общеобразовательных учреждений, здания которых находятся в аварийном состоянии или требуют капитального ремонта, нет. В 2020г-2022. г.г. показатель составит 0%</w:t>
      </w:r>
    </w:p>
    <w:p w:rsidR="007B399A" w:rsidRPr="007B399A" w:rsidRDefault="007B399A" w:rsidP="007D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7B399A" w:rsidRPr="006A25CD" w:rsidRDefault="007B399A" w:rsidP="007D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  <w:r w:rsidRPr="006A25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16.</w:t>
      </w:r>
      <w:r w:rsidRPr="006A25CD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детей первой и второй групп здоровья в общей численности обучающихся в муниципальных общеобразовательных учреждениях</w:t>
      </w:r>
    </w:p>
    <w:p w:rsidR="00746B85" w:rsidRPr="00746B85" w:rsidRDefault="00746B85" w:rsidP="00746B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B85">
        <w:rPr>
          <w:rFonts w:ascii="Times New Roman" w:hAnsi="Times New Roman" w:cs="Times New Roman"/>
          <w:sz w:val="28"/>
          <w:szCs w:val="28"/>
        </w:rPr>
        <w:t xml:space="preserve">В сравнении с 2018 годом доля детей с первой и второй группами здоровья в 2019 году уменьшилась на </w:t>
      </w:r>
      <w:r w:rsidR="00CC6F98">
        <w:rPr>
          <w:rFonts w:ascii="Times New Roman" w:hAnsi="Times New Roman" w:cs="Times New Roman"/>
          <w:sz w:val="28"/>
          <w:szCs w:val="28"/>
        </w:rPr>
        <w:t>1,99</w:t>
      </w:r>
      <w:r w:rsidRPr="00746B85">
        <w:rPr>
          <w:rFonts w:ascii="Times New Roman" w:hAnsi="Times New Roman" w:cs="Times New Roman"/>
          <w:sz w:val="28"/>
          <w:szCs w:val="28"/>
        </w:rPr>
        <w:t xml:space="preserve"> %. Прогнозируем на последующие три года увеличение данного показателя. Для этого в образовательных </w:t>
      </w:r>
      <w:r w:rsidRPr="00746B85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организациях планируется систематическая работа в области здоровьесбережения. </w:t>
      </w:r>
    </w:p>
    <w:p w:rsidR="007B399A" w:rsidRPr="007B399A" w:rsidRDefault="007B399A" w:rsidP="007D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:rsidR="007B399A" w:rsidRPr="007B399A" w:rsidRDefault="007B399A" w:rsidP="007D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</w:p>
    <w:p w:rsidR="007B399A" w:rsidRPr="007B399A" w:rsidRDefault="007B399A" w:rsidP="007D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17.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</w:r>
    </w:p>
    <w:p w:rsidR="00746B85" w:rsidRPr="00746B85" w:rsidRDefault="00746B85" w:rsidP="00746B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B85">
        <w:rPr>
          <w:rFonts w:ascii="Times New Roman" w:hAnsi="Times New Roman" w:cs="Times New Roman"/>
          <w:sz w:val="28"/>
          <w:szCs w:val="28"/>
        </w:rPr>
        <w:t>Количество мест в образовательных организациях, площадь зданий позволяют осуществлять обучение детей в первую смену, поэтому потребности в занятиях во вторую (третью) смены нет.</w:t>
      </w:r>
    </w:p>
    <w:p w:rsidR="007B399A" w:rsidRPr="007B399A" w:rsidRDefault="007B399A" w:rsidP="007D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:rsidR="007B399A" w:rsidRPr="007B399A" w:rsidRDefault="007B399A" w:rsidP="007D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</w:p>
    <w:p w:rsidR="007B399A" w:rsidRPr="007B399A" w:rsidRDefault="007B399A" w:rsidP="007D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18.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</w:r>
    </w:p>
    <w:p w:rsidR="007B399A" w:rsidRPr="007B399A" w:rsidRDefault="007B399A" w:rsidP="007D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  <w:r w:rsidR="00746B85">
        <w:rPr>
          <w:rFonts w:ascii="Times New Roman CYR" w:hAnsi="Times New Roman CYR" w:cs="Times New Roman CYR"/>
          <w:sz w:val="28"/>
          <w:szCs w:val="28"/>
        </w:rPr>
        <w:t>В  2019 году расходы на одного обучающегося составили 40,78 тыс.руб. и до 2022 года изменение показателя не ожидается</w:t>
      </w:r>
    </w:p>
    <w:p w:rsidR="00746B85" w:rsidRDefault="00746B85" w:rsidP="007D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7B399A" w:rsidRPr="00975C93" w:rsidRDefault="007B399A" w:rsidP="007D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  <w:r w:rsidRPr="00975C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19.</w:t>
      </w:r>
      <w:r w:rsidRPr="00975C93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</w:r>
    </w:p>
    <w:p w:rsidR="00746B85" w:rsidRDefault="00746B85" w:rsidP="00746B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сравнению с предыдущим годом увеличение показателя произошло за счет открытия новых групп в Центре профессионального обучения. Также данный показатель продолжит возрастать за счет реализации новых дополнительных общеобразовательных программ, реализующихся в учреждениях дополнительного образования и в общеобразовательных организациях. </w:t>
      </w:r>
    </w:p>
    <w:p w:rsidR="007B399A" w:rsidRPr="007B399A" w:rsidRDefault="007B399A" w:rsidP="00746B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:rsidR="007B399A" w:rsidRPr="007B399A" w:rsidRDefault="007B399A" w:rsidP="00F936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IV. 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Культура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Уровень фактической обеспеченности учреждениями культуры от нормативной потребности: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клубами и учреждениями клубного типа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  <w:r w:rsidRPr="007B399A">
        <w:rPr>
          <w:rFonts w:ascii="Times New Roman CYR" w:hAnsi="Times New Roman CYR" w:cs="Times New Roman CYR"/>
          <w:sz w:val="28"/>
          <w:szCs w:val="28"/>
        </w:rPr>
        <w:t>Уровень фактической обеспеченности учреждениями клубного типа от нормативной потребности составляет 100%  от нор</w:t>
      </w:r>
      <w:r w:rsidR="00F9360B">
        <w:rPr>
          <w:rFonts w:ascii="Times New Roman CYR" w:hAnsi="Times New Roman CYR" w:cs="Times New Roman CYR"/>
          <w:sz w:val="28"/>
          <w:szCs w:val="28"/>
        </w:rPr>
        <w:t>м</w:t>
      </w:r>
      <w:r w:rsidRPr="007B399A">
        <w:rPr>
          <w:rFonts w:ascii="Times New Roman CYR" w:hAnsi="Times New Roman CYR" w:cs="Times New Roman CYR"/>
          <w:sz w:val="28"/>
          <w:szCs w:val="28"/>
        </w:rPr>
        <w:t>ативной потребности.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библиотеками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  <w:r w:rsidRPr="007B399A">
        <w:rPr>
          <w:rFonts w:ascii="Times New Roman CYR" w:hAnsi="Times New Roman CYR" w:cs="Times New Roman CYR"/>
          <w:sz w:val="28"/>
          <w:szCs w:val="28"/>
        </w:rPr>
        <w:t>Уровень фактической обеспеченности</w:t>
      </w:r>
      <w:r w:rsidR="00F9360B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7B399A">
        <w:rPr>
          <w:rFonts w:ascii="Times New Roman CYR" w:hAnsi="Times New Roman CYR" w:cs="Times New Roman CYR"/>
          <w:sz w:val="28"/>
          <w:szCs w:val="28"/>
        </w:rPr>
        <w:t xml:space="preserve">библиотеками  от нормативной потребности составляет  100%. 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парками культуры и отдыха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  <w:r w:rsidRPr="007B399A">
        <w:rPr>
          <w:rFonts w:ascii="Times New Roman CYR" w:hAnsi="Times New Roman CYR" w:cs="Times New Roman CYR"/>
          <w:sz w:val="28"/>
          <w:szCs w:val="28"/>
        </w:rPr>
        <w:t>Парков культуры и отдыха в районе нет.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Arial" w:hAnsi="Arial" w:cs="Arial"/>
          <w:sz w:val="20"/>
          <w:szCs w:val="20"/>
        </w:rPr>
        <w:lastRenderedPageBreak/>
        <w:t xml:space="preserve"> </w:t>
      </w: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21.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</w:r>
    </w:p>
    <w:p w:rsidR="008245C8" w:rsidRDefault="008245C8" w:rsidP="008245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CYR" w:hAnsi="Arial CYR" w:cs="Arial CYR"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</w:rPr>
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 в 2019 г. составила 0 %: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22.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</w:r>
    </w:p>
    <w:p w:rsidR="00746B85" w:rsidRPr="00746B85" w:rsidRDefault="00746B85" w:rsidP="00746B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B85">
        <w:rPr>
          <w:rFonts w:ascii="Times New Roman" w:hAnsi="Times New Roman" w:cs="Times New Roman"/>
          <w:sz w:val="28"/>
          <w:szCs w:val="28"/>
        </w:rPr>
        <w:t>В муниципальной собственности Абанского района находится один объект культурного наследия:</w:t>
      </w:r>
    </w:p>
    <w:p w:rsidR="00746B85" w:rsidRPr="00746B85" w:rsidRDefault="00746B85" w:rsidP="00746B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46B85">
        <w:rPr>
          <w:rFonts w:ascii="Times New Roman" w:hAnsi="Times New Roman" w:cs="Times New Roman"/>
          <w:sz w:val="30"/>
          <w:szCs w:val="30"/>
        </w:rPr>
        <w:t>1.Памятник Герою Советского Союза Богуцкому Виктору Степановичу, Абанский район п.Абан, ул.Советская, 56а.</w:t>
      </w:r>
    </w:p>
    <w:p w:rsidR="00746B85" w:rsidRPr="00746B85" w:rsidRDefault="00746B85" w:rsidP="00746B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B85">
        <w:rPr>
          <w:rFonts w:ascii="Times New Roman" w:hAnsi="Times New Roman" w:cs="Times New Roman"/>
          <w:sz w:val="28"/>
          <w:szCs w:val="28"/>
        </w:rPr>
        <w:t xml:space="preserve">Доля объектов культурного наследия, находящихся в муниципальной собственности и требующих консервации или реставрации от общего количества объектов культурного наследия, находящихся в муниципальной собственности в 2019 году составила 0% . </w:t>
      </w:r>
    </w:p>
    <w:p w:rsidR="007B399A" w:rsidRPr="007B399A" w:rsidRDefault="007B399A" w:rsidP="007D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:rsidR="007B399A" w:rsidRPr="007B399A" w:rsidRDefault="007B399A" w:rsidP="007D5B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</w:p>
    <w:p w:rsidR="007B399A" w:rsidRPr="007B399A" w:rsidRDefault="007B399A" w:rsidP="00F936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V. 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Физическая культура и спорт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23.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населения, систематически занимающегося физической культурой и спортом</w:t>
      </w:r>
    </w:p>
    <w:p w:rsidR="00692488" w:rsidRPr="00692488" w:rsidRDefault="00692488" w:rsidP="006924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2488">
        <w:rPr>
          <w:rFonts w:ascii="Times New Roman" w:hAnsi="Times New Roman" w:cs="Times New Roman"/>
          <w:sz w:val="28"/>
          <w:szCs w:val="28"/>
        </w:rPr>
        <w:t>Доля населения, систематически занимающего физической культурой и спортом в Абанском районе, в 2019 году составила  35,33%,  по сравнению с 2018 годом (31,83%)  увеличилась на 3,5%, в связи с работой спортивных клубов по месту жительства и добавлением в календарный план комплексных спортивно-массовых мероприятий. Планируется увеличение доли населения, систематически занимающего физической культурой и спортом в 2020-2022 годах (от 35,33% до 42,14%), за счёт увеличения численности населения, занимающихся в физкультурно-спортивных и спортивных клубов по месту жительства граждан в районе, подготовке и выполнению нормативов ВФСК ГТО, участию в районных соревнованиях и Спартакиадах.</w:t>
      </w:r>
    </w:p>
    <w:p w:rsidR="00692488" w:rsidRDefault="00692488" w:rsidP="006924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23.1.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обучающихся, систематически занимающихся физической культурой и спортом, в общей численности обучающихся</w:t>
      </w:r>
    </w:p>
    <w:p w:rsidR="00692488" w:rsidRDefault="00692488" w:rsidP="006924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Показатель в 2019 году составил 85,25%. В 2020-2022 годах планируется увеличение показателя с 87,15% до 89,78% за счет увеличения обучающимися систематическими занятиями физической культурой и спортом, подготовкой и выполнению ВФСК ГТО.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7B399A" w:rsidRPr="007B399A" w:rsidRDefault="007B399A" w:rsidP="00F936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VI. 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Жилищное строительство и обеспечение граждан жильем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24.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Общая площадь жилых помещений, приходящаяся в среднем на одного жителя всего, в том числе введенная в действие за один год</w:t>
      </w:r>
    </w:p>
    <w:p w:rsidR="00F141F4" w:rsidRPr="00F141F4" w:rsidRDefault="00F141F4" w:rsidP="00F14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141F4">
        <w:rPr>
          <w:rFonts w:ascii="Times New Roman CYR" w:hAnsi="Times New Roman CYR" w:cs="Times New Roman CYR"/>
          <w:color w:val="000000"/>
          <w:sz w:val="28"/>
          <w:szCs w:val="28"/>
        </w:rPr>
        <w:t>Общая площадь жилых помещений, приходящаяся в среднем на одного жителя в 2019 году составила 24,93 кв.м., по прогнозам до 2022 года планируется увеличение показателя до 26,52 кв.м. Увеличение жилищного строительства планируется за счет собственных средств граждан.</w:t>
      </w:r>
    </w:p>
    <w:p w:rsidR="00F141F4" w:rsidRPr="00F141F4" w:rsidRDefault="00F141F4" w:rsidP="00F14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141F4">
        <w:rPr>
          <w:rFonts w:ascii="Times New Roman CYR" w:hAnsi="Times New Roman CYR" w:cs="Times New Roman CYR"/>
          <w:color w:val="000000"/>
          <w:sz w:val="28"/>
          <w:szCs w:val="28"/>
        </w:rPr>
        <w:t xml:space="preserve">Показатель за 2019 год считался по формуле: </w:t>
      </w:r>
    </w:p>
    <w:p w:rsidR="00F141F4" w:rsidRPr="00F141F4" w:rsidRDefault="00F141F4" w:rsidP="00F141F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141F4">
        <w:rPr>
          <w:rFonts w:ascii="Calibri" w:hAnsi="Calibri" w:cs="Calibri"/>
          <w:sz w:val="28"/>
          <w:szCs w:val="28"/>
        </w:rPr>
        <w:object w:dxaOrig="1425" w:dyaOrig="10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25pt;height:51.75pt" o:ole="">
            <v:imagedata r:id="rId7" o:title=""/>
          </v:shape>
          <o:OLEObject Type="Embed" ProgID="Equation.3" ShapeID="_x0000_i1025" DrawAspect="Content" ObjectID="_1649753759" r:id="rId8"/>
        </w:object>
      </w:r>
    </w:p>
    <w:p w:rsidR="00F141F4" w:rsidRPr="00F141F4" w:rsidRDefault="00F141F4" w:rsidP="00F141F4">
      <w:pPr>
        <w:tabs>
          <w:tab w:val="left" w:pos="1620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141F4">
        <w:rPr>
          <w:rFonts w:ascii="Times New Roman CYR" w:hAnsi="Times New Roman CYR" w:cs="Times New Roman CYR"/>
          <w:sz w:val="28"/>
          <w:szCs w:val="28"/>
        </w:rPr>
        <w:t>где:</w:t>
      </w:r>
    </w:p>
    <w:p w:rsidR="00F141F4" w:rsidRPr="00F141F4" w:rsidRDefault="00F141F4" w:rsidP="00F141F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141F4">
        <w:rPr>
          <w:rFonts w:ascii="Times New Roman CYR" w:hAnsi="Times New Roman CYR" w:cs="Times New Roman CYR"/>
          <w:i/>
          <w:iCs/>
          <w:sz w:val="28"/>
          <w:szCs w:val="28"/>
        </w:rPr>
        <w:t>P</w:t>
      </w:r>
      <w:r w:rsidRPr="00F141F4"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 xml:space="preserve">j </w:t>
      </w:r>
      <w:r w:rsidRPr="00F141F4">
        <w:rPr>
          <w:rFonts w:ascii="Times New Roman CYR" w:hAnsi="Times New Roman CYR" w:cs="Times New Roman CYR"/>
          <w:i/>
          <w:iCs/>
          <w:sz w:val="28"/>
          <w:szCs w:val="28"/>
        </w:rPr>
        <w:t xml:space="preserve">– </w:t>
      </w:r>
      <w:r w:rsidRPr="00F141F4">
        <w:rPr>
          <w:rFonts w:ascii="Times New Roman CYR" w:hAnsi="Times New Roman CYR" w:cs="Times New Roman CYR"/>
          <w:sz w:val="28"/>
          <w:szCs w:val="28"/>
        </w:rPr>
        <w:t xml:space="preserve">общая площадь жилых помещений, приходящаяся в среднем </w:t>
      </w:r>
      <w:r w:rsidRPr="00F141F4">
        <w:rPr>
          <w:rFonts w:ascii="Times New Roman CYR" w:hAnsi="Times New Roman CYR" w:cs="Times New Roman CYR"/>
          <w:sz w:val="28"/>
          <w:szCs w:val="28"/>
        </w:rPr>
        <w:br/>
        <w:t>на одного жителя;</w:t>
      </w:r>
    </w:p>
    <w:p w:rsidR="00F141F4" w:rsidRPr="00F141F4" w:rsidRDefault="00F141F4" w:rsidP="00F141F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141F4">
        <w:rPr>
          <w:rFonts w:ascii="Times New Roman CYR" w:hAnsi="Times New Roman CYR" w:cs="Times New Roman CYR"/>
          <w:i/>
          <w:iCs/>
          <w:sz w:val="28"/>
          <w:szCs w:val="28"/>
        </w:rPr>
        <w:t>J</w:t>
      </w:r>
      <w:r w:rsidRPr="00F141F4">
        <w:rPr>
          <w:rFonts w:ascii="Times New Roman CYR" w:hAnsi="Times New Roman CYR" w:cs="Times New Roman CYR"/>
          <w:i/>
          <w:iCs/>
          <w:sz w:val="28"/>
          <w:szCs w:val="28"/>
          <w:vertAlign w:val="subscript"/>
        </w:rPr>
        <w:t>f</w:t>
      </w:r>
      <w:r w:rsidRPr="00F141F4">
        <w:rPr>
          <w:rFonts w:ascii="Times New Roman CYR" w:hAnsi="Times New Roman CYR" w:cs="Times New Roman CYR"/>
          <w:i/>
          <w:iCs/>
          <w:sz w:val="28"/>
          <w:szCs w:val="28"/>
        </w:rPr>
        <w:t xml:space="preserve">  -</w:t>
      </w:r>
      <w:r w:rsidRPr="00F141F4">
        <w:rPr>
          <w:rFonts w:ascii="Times New Roman CYR" w:hAnsi="Times New Roman CYR" w:cs="Times New Roman CYR"/>
          <w:sz w:val="28"/>
          <w:szCs w:val="28"/>
        </w:rPr>
        <w:t xml:space="preserve"> площадь всего жилищного фонда на конец года по данным формы федерального статистического наблюдения № 1-жилфонд (кв.метров);</w:t>
      </w:r>
    </w:p>
    <w:p w:rsidR="00F141F4" w:rsidRPr="00F141F4" w:rsidRDefault="00F141F4" w:rsidP="00F141F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141F4">
        <w:rPr>
          <w:rFonts w:ascii="Times New Roman CYR" w:hAnsi="Times New Roman CYR" w:cs="Times New Roman CYR"/>
          <w:i/>
          <w:iCs/>
          <w:sz w:val="28"/>
          <w:szCs w:val="28"/>
        </w:rPr>
        <w:t xml:space="preserve">Ng - </w:t>
      </w:r>
      <w:r w:rsidRPr="00F141F4">
        <w:rPr>
          <w:rFonts w:ascii="Times New Roman CYR" w:hAnsi="Times New Roman CYR" w:cs="Times New Roman CYR"/>
          <w:sz w:val="28"/>
          <w:szCs w:val="28"/>
        </w:rPr>
        <w:t>численность постоянного населения городского округа (муниципального района) на конец отчетного года (человек).</w:t>
      </w:r>
    </w:p>
    <w:p w:rsidR="00F141F4" w:rsidRPr="00F141F4" w:rsidRDefault="00F141F4" w:rsidP="00F141F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2093"/>
        <w:gridCol w:w="1914"/>
        <w:gridCol w:w="2480"/>
      </w:tblGrid>
      <w:tr w:rsidR="00F141F4" w:rsidRPr="00F141F4">
        <w:tc>
          <w:tcPr>
            <w:tcW w:w="209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1F4" w:rsidRPr="00F141F4" w:rsidRDefault="00F141F4" w:rsidP="00F141F4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F141F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2019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1F4" w:rsidRPr="00F141F4" w:rsidRDefault="00F141F4" w:rsidP="00F141F4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F141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Pj = </w:t>
            </w:r>
            <w:r w:rsidRPr="00F141F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24,93</w:t>
            </w:r>
          </w:p>
        </w:tc>
      </w:tr>
      <w:tr w:rsidR="00F141F4" w:rsidRPr="00F141F4">
        <w:tc>
          <w:tcPr>
            <w:tcW w:w="209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1F4" w:rsidRPr="00F141F4" w:rsidRDefault="00F141F4" w:rsidP="00F141F4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1F4" w:rsidRPr="00F141F4" w:rsidRDefault="00F141F4" w:rsidP="00F141F4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141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Jf = </w:t>
            </w:r>
            <w:r w:rsidRPr="00F141F4">
              <w:rPr>
                <w:rFonts w:ascii="Times New Roman CYR" w:hAnsi="Times New Roman CYR" w:cs="Times New Roman CYR"/>
                <w:sz w:val="28"/>
                <w:szCs w:val="28"/>
              </w:rPr>
              <w:t>483,7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1F4" w:rsidRPr="00F141F4" w:rsidRDefault="00F141F4" w:rsidP="00F141F4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141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Ng=</w:t>
            </w:r>
            <w:r w:rsidRPr="00F141F4">
              <w:rPr>
                <w:rFonts w:ascii="Times New Roman CYR" w:hAnsi="Times New Roman CYR" w:cs="Times New Roman CYR"/>
                <w:sz w:val="28"/>
                <w:szCs w:val="28"/>
              </w:rPr>
              <w:t>19,401</w:t>
            </w:r>
          </w:p>
        </w:tc>
      </w:tr>
      <w:tr w:rsidR="00F141F4" w:rsidRPr="00F141F4">
        <w:tc>
          <w:tcPr>
            <w:tcW w:w="209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1F4" w:rsidRPr="00F141F4" w:rsidRDefault="00F141F4" w:rsidP="00F141F4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F141F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2020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1F4" w:rsidRPr="00F141F4" w:rsidRDefault="00F141F4" w:rsidP="00F141F4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F141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Pj = </w:t>
            </w:r>
            <w:r w:rsidRPr="00F141F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25,45</w:t>
            </w:r>
          </w:p>
        </w:tc>
      </w:tr>
      <w:tr w:rsidR="00F141F4" w:rsidRPr="00F141F4">
        <w:tc>
          <w:tcPr>
            <w:tcW w:w="209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1F4" w:rsidRPr="00F141F4" w:rsidRDefault="00F141F4" w:rsidP="00F141F4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1F4" w:rsidRPr="00F141F4" w:rsidRDefault="00F141F4" w:rsidP="00F141F4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141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Jf = </w:t>
            </w:r>
            <w:r w:rsidRPr="00F141F4">
              <w:rPr>
                <w:rFonts w:ascii="Times New Roman CYR" w:hAnsi="Times New Roman CYR" w:cs="Times New Roman CYR"/>
                <w:sz w:val="28"/>
                <w:szCs w:val="28"/>
              </w:rPr>
              <w:t>487,1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1F4" w:rsidRPr="00F141F4" w:rsidRDefault="00F141F4" w:rsidP="00F141F4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141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Ng=</w:t>
            </w:r>
            <w:r w:rsidRPr="00F141F4">
              <w:rPr>
                <w:rFonts w:ascii="Times New Roman CYR" w:hAnsi="Times New Roman CYR" w:cs="Times New Roman CYR"/>
                <w:sz w:val="28"/>
                <w:szCs w:val="28"/>
              </w:rPr>
              <w:t>19,140</w:t>
            </w:r>
          </w:p>
        </w:tc>
      </w:tr>
      <w:tr w:rsidR="00F141F4" w:rsidRPr="00F141F4">
        <w:tc>
          <w:tcPr>
            <w:tcW w:w="209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1F4" w:rsidRPr="00F141F4" w:rsidRDefault="00F141F4" w:rsidP="00F141F4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F141F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2021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1F4" w:rsidRPr="00F141F4" w:rsidRDefault="00F141F4" w:rsidP="00F141F4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F141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Pj = </w:t>
            </w:r>
            <w:r w:rsidRPr="00F141F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25,98</w:t>
            </w:r>
          </w:p>
        </w:tc>
      </w:tr>
      <w:tr w:rsidR="00F141F4" w:rsidRPr="00F141F4">
        <w:tc>
          <w:tcPr>
            <w:tcW w:w="209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1F4" w:rsidRPr="00F141F4" w:rsidRDefault="00F141F4" w:rsidP="00F141F4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1F4" w:rsidRPr="00F141F4" w:rsidRDefault="00F141F4" w:rsidP="00F141F4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141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Jf = </w:t>
            </w:r>
            <w:r w:rsidRPr="00F141F4">
              <w:rPr>
                <w:rFonts w:ascii="Times New Roman CYR" w:hAnsi="Times New Roman CYR" w:cs="Times New Roman CYR"/>
                <w:sz w:val="28"/>
                <w:szCs w:val="28"/>
              </w:rPr>
              <w:t>490,55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1F4" w:rsidRPr="00F141F4" w:rsidRDefault="00F141F4" w:rsidP="00F141F4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141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Ng=</w:t>
            </w:r>
            <w:r w:rsidRPr="00F141F4">
              <w:rPr>
                <w:rFonts w:ascii="Times New Roman CYR" w:hAnsi="Times New Roman CYR" w:cs="Times New Roman CYR"/>
                <w:sz w:val="28"/>
                <w:szCs w:val="28"/>
              </w:rPr>
              <w:t>18,881</w:t>
            </w:r>
          </w:p>
        </w:tc>
      </w:tr>
      <w:tr w:rsidR="00F141F4" w:rsidRPr="00F141F4">
        <w:tc>
          <w:tcPr>
            <w:tcW w:w="209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1F4" w:rsidRPr="00F141F4" w:rsidRDefault="00F141F4" w:rsidP="00F141F4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F141F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2022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1F4" w:rsidRPr="00F141F4" w:rsidRDefault="00F141F4" w:rsidP="00F141F4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F141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Pj = </w:t>
            </w:r>
            <w:r w:rsidRPr="00F141F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26,52</w:t>
            </w:r>
          </w:p>
        </w:tc>
      </w:tr>
      <w:tr w:rsidR="00F141F4" w:rsidRPr="00F141F4">
        <w:tc>
          <w:tcPr>
            <w:tcW w:w="209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1F4" w:rsidRPr="00F141F4" w:rsidRDefault="00F141F4" w:rsidP="00F141F4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1F4" w:rsidRPr="00F141F4" w:rsidRDefault="00F141F4" w:rsidP="00F141F4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141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Jf = </w:t>
            </w:r>
            <w:r w:rsidRPr="00F141F4">
              <w:rPr>
                <w:rFonts w:ascii="Times New Roman CYR" w:hAnsi="Times New Roman CYR" w:cs="Times New Roman CYR"/>
                <w:sz w:val="28"/>
                <w:szCs w:val="28"/>
              </w:rPr>
              <w:t>494,05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1F4" w:rsidRPr="00F141F4" w:rsidRDefault="00F141F4" w:rsidP="00F141F4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141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Ng=</w:t>
            </w:r>
            <w:r w:rsidRPr="00F141F4">
              <w:rPr>
                <w:rFonts w:ascii="Times New Roman CYR" w:hAnsi="Times New Roman CYR" w:cs="Times New Roman CYR"/>
                <w:sz w:val="28"/>
                <w:szCs w:val="28"/>
              </w:rPr>
              <w:t>18,626</w:t>
            </w:r>
          </w:p>
        </w:tc>
      </w:tr>
    </w:tbl>
    <w:p w:rsidR="00F141F4" w:rsidRPr="00F141F4" w:rsidRDefault="00F141F4" w:rsidP="00F141F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141F4" w:rsidRPr="00F141F4" w:rsidRDefault="00F141F4" w:rsidP="00F14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FFFFFF"/>
          <w:sz w:val="24"/>
          <w:szCs w:val="24"/>
          <w:highlight w:val="white"/>
        </w:rPr>
      </w:pPr>
      <w:r w:rsidRPr="00F141F4">
        <w:rPr>
          <w:rFonts w:ascii="Times New Roman CYR" w:hAnsi="Times New Roman CYR" w:cs="Times New Roman CYR"/>
          <w:sz w:val="28"/>
          <w:szCs w:val="28"/>
        </w:rPr>
        <w:t>В 2019 году  общая площадь жилых помещений</w:t>
      </w:r>
      <w:r w:rsidR="00B67093"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F141F4">
        <w:rPr>
          <w:rFonts w:ascii="Times New Roman CYR" w:hAnsi="Times New Roman CYR" w:cs="Times New Roman CYR"/>
          <w:sz w:val="28"/>
          <w:szCs w:val="28"/>
        </w:rPr>
        <w:t xml:space="preserve"> приходящаяся на одного жителя</w:t>
      </w:r>
      <w:r w:rsidR="00B67093"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F141F4">
        <w:rPr>
          <w:rFonts w:ascii="Times New Roman CYR" w:hAnsi="Times New Roman CYR" w:cs="Times New Roman CYR"/>
          <w:sz w:val="28"/>
          <w:szCs w:val="28"/>
        </w:rPr>
        <w:t>увеличилась по сравнению с  2018 годом  на 0,48 кв.м., что в динамик</w:t>
      </w:r>
      <w:r w:rsidR="00B67093">
        <w:rPr>
          <w:rFonts w:ascii="Times New Roman CYR" w:hAnsi="Times New Roman CYR" w:cs="Times New Roman CYR"/>
          <w:sz w:val="28"/>
          <w:szCs w:val="28"/>
        </w:rPr>
        <w:t xml:space="preserve">е </w:t>
      </w:r>
      <w:r w:rsidRPr="00F141F4">
        <w:rPr>
          <w:rFonts w:ascii="Times New Roman CYR" w:hAnsi="Times New Roman CYR" w:cs="Times New Roman CYR"/>
          <w:sz w:val="28"/>
          <w:szCs w:val="28"/>
        </w:rPr>
        <w:t>оценивается положительно. К 2022 году планируется увеличение данного  показателя на 2,07 кв.м. Увеличение показателя планируется за счет индивидуального жилищного строительства в Абанском районе и снижение численности населения.</w:t>
      </w:r>
      <w:r w:rsidRPr="00F141F4">
        <w:rPr>
          <w:rFonts w:ascii="Times New Roman CYR" w:hAnsi="Times New Roman CYR" w:cs="Times New Roman CYR"/>
          <w:color w:val="FFFFFF"/>
          <w:sz w:val="24"/>
          <w:szCs w:val="24"/>
          <w:highlight w:val="white"/>
        </w:rPr>
        <w:t xml:space="preserve"> помещений приходящаяся </w:t>
      </w:r>
    </w:p>
    <w:p w:rsidR="00D306EF" w:rsidRDefault="00D306EF" w:rsidP="00D306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12"/>
          <w:szCs w:val="12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="007B399A" w:rsidRPr="007B399A">
        <w:rPr>
          <w:rFonts w:ascii="Times New Roman CYR" w:hAnsi="Times New Roman CYR" w:cs="Times New Roman CYR"/>
          <w:sz w:val="28"/>
          <w:szCs w:val="28"/>
        </w:rPr>
        <w:t>24.1.</w:t>
      </w:r>
      <w:r w:rsidRPr="00D306EF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 том числе введенная в действие за один год</w:t>
      </w:r>
    </w:p>
    <w:p w:rsidR="00D306EF" w:rsidRPr="00EE675C" w:rsidRDefault="00D306EF" w:rsidP="00D306EF">
      <w:pPr>
        <w:autoSpaceDE w:val="0"/>
        <w:autoSpaceDN w:val="0"/>
        <w:adjustRightInd w:val="0"/>
        <w:spacing w:after="0" w:line="240" w:lineRule="auto"/>
        <w:ind w:left="140" w:firstLine="580"/>
        <w:jc w:val="both"/>
        <w:rPr>
          <w:rFonts w:ascii="Times New Roman" w:hAnsi="Times New Roman" w:cs="Times New Roman"/>
          <w:sz w:val="28"/>
          <w:szCs w:val="28"/>
        </w:rPr>
      </w:pPr>
      <w:r w:rsidRPr="00EE675C">
        <w:rPr>
          <w:rFonts w:ascii="Times New Roman" w:hAnsi="Times New Roman" w:cs="Times New Roman"/>
          <w:sz w:val="28"/>
          <w:szCs w:val="28"/>
        </w:rPr>
        <w:t xml:space="preserve">За отчетный период в Абанском районе введено в эксплуатацию жилой площади 3386 кв. м, из них: </w:t>
      </w:r>
    </w:p>
    <w:p w:rsidR="00D306EF" w:rsidRPr="00EE675C" w:rsidRDefault="00D306EF" w:rsidP="00D306EF">
      <w:pPr>
        <w:autoSpaceDE w:val="0"/>
        <w:autoSpaceDN w:val="0"/>
        <w:adjustRightInd w:val="0"/>
        <w:spacing w:after="0" w:line="240" w:lineRule="auto"/>
        <w:ind w:left="140" w:firstLine="580"/>
        <w:jc w:val="both"/>
        <w:rPr>
          <w:rFonts w:ascii="Times New Roman" w:hAnsi="Times New Roman" w:cs="Times New Roman"/>
          <w:sz w:val="28"/>
          <w:szCs w:val="28"/>
        </w:rPr>
      </w:pPr>
      <w:r w:rsidRPr="00EE675C">
        <w:rPr>
          <w:rFonts w:ascii="Times New Roman" w:hAnsi="Times New Roman" w:cs="Times New Roman"/>
          <w:sz w:val="28"/>
          <w:szCs w:val="28"/>
        </w:rPr>
        <w:t>- 2 двухквартирных жилых дома общей площадью 415 кв.м;</w:t>
      </w:r>
    </w:p>
    <w:p w:rsidR="00D306EF" w:rsidRPr="00EE675C" w:rsidRDefault="00D306EF" w:rsidP="00D306EF">
      <w:pPr>
        <w:autoSpaceDE w:val="0"/>
        <w:autoSpaceDN w:val="0"/>
        <w:adjustRightInd w:val="0"/>
        <w:spacing w:after="0" w:line="240" w:lineRule="auto"/>
        <w:ind w:left="14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EE675C">
        <w:rPr>
          <w:rFonts w:ascii="Times New Roman" w:hAnsi="Times New Roman" w:cs="Times New Roman"/>
          <w:sz w:val="28"/>
          <w:szCs w:val="28"/>
        </w:rPr>
        <w:lastRenderedPageBreak/>
        <w:t>- 7 жилых дома блокированной застройки общей площадью 275 кв.м;</w:t>
      </w:r>
    </w:p>
    <w:p w:rsidR="00D306EF" w:rsidRPr="00EE675C" w:rsidRDefault="00D306EF" w:rsidP="00D306EF">
      <w:pPr>
        <w:autoSpaceDE w:val="0"/>
        <w:autoSpaceDN w:val="0"/>
        <w:adjustRightInd w:val="0"/>
        <w:spacing w:after="0" w:line="240" w:lineRule="auto"/>
        <w:ind w:left="14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EE675C">
        <w:rPr>
          <w:rFonts w:ascii="Times New Roman" w:hAnsi="Times New Roman" w:cs="Times New Roman"/>
          <w:sz w:val="28"/>
          <w:szCs w:val="28"/>
        </w:rPr>
        <w:t xml:space="preserve">- 20 индивидуальных жилых дома введено администрацией Абанского района общей площадью 2179 кв. м; </w:t>
      </w:r>
    </w:p>
    <w:p w:rsidR="00D306EF" w:rsidRPr="00EE675C" w:rsidRDefault="00D306EF" w:rsidP="00D306EF">
      <w:pPr>
        <w:autoSpaceDE w:val="0"/>
        <w:autoSpaceDN w:val="0"/>
        <w:adjustRightInd w:val="0"/>
        <w:spacing w:after="0" w:line="240" w:lineRule="auto"/>
        <w:ind w:left="14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EE675C">
        <w:rPr>
          <w:rFonts w:ascii="Times New Roman" w:hAnsi="Times New Roman" w:cs="Times New Roman"/>
          <w:sz w:val="28"/>
          <w:szCs w:val="28"/>
        </w:rPr>
        <w:t>- 4 индивидуальных жилых дома введенных в судебном порядке общей площадью 248 кв.м;</w:t>
      </w:r>
    </w:p>
    <w:p w:rsidR="00D306EF" w:rsidRPr="00EE675C" w:rsidRDefault="00D306EF" w:rsidP="00D306EF">
      <w:pPr>
        <w:autoSpaceDE w:val="0"/>
        <w:autoSpaceDN w:val="0"/>
        <w:adjustRightInd w:val="0"/>
        <w:spacing w:after="0" w:line="240" w:lineRule="auto"/>
        <w:ind w:left="14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EE675C">
        <w:rPr>
          <w:rFonts w:ascii="Times New Roman" w:hAnsi="Times New Roman" w:cs="Times New Roman"/>
          <w:sz w:val="28"/>
          <w:szCs w:val="28"/>
        </w:rPr>
        <w:t>- по реконструированным жилым домам (пристройкам, надстройкам) прирост общей площади жилых помещений по сравнению с первоначальным значением составил 269 кв.м.</w:t>
      </w:r>
    </w:p>
    <w:p w:rsidR="00D306EF" w:rsidRPr="00EE675C" w:rsidRDefault="00D306EF" w:rsidP="00D306EF">
      <w:pPr>
        <w:autoSpaceDE w:val="0"/>
        <w:autoSpaceDN w:val="0"/>
        <w:adjustRightInd w:val="0"/>
        <w:spacing w:after="0" w:line="240" w:lineRule="auto"/>
        <w:ind w:left="14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EE675C">
        <w:rPr>
          <w:rFonts w:ascii="Times New Roman" w:hAnsi="Times New Roman" w:cs="Times New Roman"/>
          <w:sz w:val="28"/>
          <w:szCs w:val="28"/>
        </w:rPr>
        <w:t>Ввод в действие жилья общей площадью 3188 кв.м был обеспечен за счет собственных средств граждан, и 198 кв.м введено в рамках государственной поддержки субъектов агропромышленного комплекса края.</w:t>
      </w:r>
    </w:p>
    <w:p w:rsidR="00D306EF" w:rsidRPr="00EE675C" w:rsidRDefault="00D306EF" w:rsidP="00D30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75C">
        <w:rPr>
          <w:rFonts w:ascii="Times New Roman" w:hAnsi="Times New Roman" w:cs="Times New Roman"/>
          <w:sz w:val="28"/>
          <w:szCs w:val="28"/>
        </w:rPr>
        <w:t xml:space="preserve">Площадь  жилых помещений приходящаяся на одного жителя введенная в действие за 2019 год увеличилась по сравнению с периодом 2018 года на 0,11 кв.м. В 2020 году планируется увеличение показателя на 0,01 кв. м. Увеличение показателя планируется за счет постановки на государственный кадастровый учет и регистрации прав объектов индивидуального жилищного строительства и ввода в эксплуатацию двухквартирного жилого дома построенного ООО "Мана" также в рамках государственной поддержки субъектов агропромышленного комплекса края. </w:t>
      </w:r>
    </w:p>
    <w:p w:rsidR="00D306EF" w:rsidRPr="00EE675C" w:rsidRDefault="00D306EF" w:rsidP="00D306EF">
      <w:pPr>
        <w:autoSpaceDE w:val="0"/>
        <w:autoSpaceDN w:val="0"/>
        <w:adjustRightInd w:val="0"/>
        <w:spacing w:after="0" w:line="240" w:lineRule="auto"/>
        <w:ind w:left="1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E675C">
        <w:rPr>
          <w:rFonts w:ascii="Times New Roman" w:hAnsi="Times New Roman" w:cs="Times New Roman"/>
          <w:sz w:val="28"/>
          <w:szCs w:val="28"/>
        </w:rPr>
        <w:t>На 2020-2022 годы запланировано строительство двухквартирных жилых домов ООО "Мана".</w:t>
      </w:r>
    </w:p>
    <w:tbl>
      <w:tblPr>
        <w:tblW w:w="0" w:type="auto"/>
        <w:tblInd w:w="98" w:type="dxa"/>
        <w:tblLayout w:type="fixed"/>
        <w:tblLook w:val="0000"/>
      </w:tblPr>
      <w:tblGrid>
        <w:gridCol w:w="2397"/>
        <w:gridCol w:w="1845"/>
        <w:gridCol w:w="1418"/>
        <w:gridCol w:w="1154"/>
        <w:gridCol w:w="1134"/>
        <w:gridCol w:w="1276"/>
      </w:tblGrid>
      <w:tr w:rsidR="00D306EF" w:rsidRPr="00EE675C" w:rsidTr="006958C0">
        <w:trPr>
          <w:trHeight w:val="324"/>
        </w:trPr>
        <w:tc>
          <w:tcPr>
            <w:tcW w:w="92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6EF" w:rsidRPr="00EE675C" w:rsidRDefault="00D306EF" w:rsidP="00695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жилья, кв. метров</w:t>
            </w:r>
          </w:p>
        </w:tc>
      </w:tr>
      <w:tr w:rsidR="00D306EF" w:rsidRPr="00EE675C" w:rsidTr="006958C0">
        <w:trPr>
          <w:trHeight w:val="624"/>
        </w:trPr>
        <w:tc>
          <w:tcPr>
            <w:tcW w:w="23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6EF" w:rsidRPr="00EE675C" w:rsidRDefault="00D306EF" w:rsidP="00695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6EF" w:rsidRPr="00EE675C" w:rsidRDefault="00D306EF" w:rsidP="00695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предыдущий период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6EF" w:rsidRPr="00EE675C" w:rsidRDefault="00D306EF" w:rsidP="00695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отчетный период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D306EF" w:rsidRPr="00EE675C" w:rsidRDefault="00D306EF" w:rsidP="00695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прогноз</w:t>
            </w:r>
          </w:p>
        </w:tc>
      </w:tr>
      <w:tr w:rsidR="00D306EF" w:rsidRPr="00EE675C" w:rsidTr="006958C0">
        <w:trPr>
          <w:trHeight w:val="312"/>
        </w:trPr>
        <w:tc>
          <w:tcPr>
            <w:tcW w:w="23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6EF" w:rsidRPr="00EE675C" w:rsidRDefault="00D306EF" w:rsidP="00695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6EF" w:rsidRPr="00EE675C" w:rsidRDefault="00D306EF" w:rsidP="00695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6EF" w:rsidRPr="00EE675C" w:rsidRDefault="00D306EF" w:rsidP="00695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6EF" w:rsidRPr="00EE675C" w:rsidRDefault="00D306EF" w:rsidP="00695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6EF" w:rsidRPr="00EE675C" w:rsidRDefault="00D306EF" w:rsidP="00695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306EF" w:rsidRPr="00EE675C" w:rsidRDefault="00D306EF" w:rsidP="00695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</w:tr>
      <w:tr w:rsidR="00D306EF" w:rsidRPr="00EE675C" w:rsidTr="00EE675C">
        <w:trPr>
          <w:trHeight w:val="624"/>
        </w:trPr>
        <w:tc>
          <w:tcPr>
            <w:tcW w:w="23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6EF" w:rsidRPr="00EE675C" w:rsidRDefault="00D306EF" w:rsidP="00695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Введено всего, в том числе: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</w:tr>
      <w:tr w:rsidR="00D306EF" w:rsidRPr="00EE675C" w:rsidTr="00EE675C">
        <w:trPr>
          <w:trHeight w:val="936"/>
        </w:trPr>
        <w:tc>
          <w:tcPr>
            <w:tcW w:w="23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1.1.индивидуальное жилищное строительство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3310</w:t>
            </w:r>
          </w:p>
        </w:tc>
      </w:tr>
      <w:tr w:rsidR="00D306EF" w:rsidRPr="00EE675C" w:rsidTr="00EE675C">
        <w:trPr>
          <w:trHeight w:val="636"/>
        </w:trPr>
        <w:tc>
          <w:tcPr>
            <w:tcW w:w="23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1.2.многоквартирное строительство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</w:tr>
      <w:tr w:rsidR="00D306EF" w:rsidRPr="00EE675C" w:rsidTr="00EE675C">
        <w:trPr>
          <w:trHeight w:val="636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среднегодовая численность постоянного населения муниципального района (человек)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19533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18753</w:t>
            </w:r>
          </w:p>
        </w:tc>
      </w:tr>
      <w:tr w:rsidR="00D306EF" w:rsidRPr="00EE675C" w:rsidTr="00EE675C">
        <w:trPr>
          <w:trHeight w:val="636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Общая площадь жилых помещений, введенная в действие за один год, приходящаяся в </w:t>
            </w: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среднем на одного жителя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0,06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06EF" w:rsidRPr="00EE675C" w:rsidRDefault="00D306EF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0,19</w:t>
            </w:r>
          </w:p>
        </w:tc>
      </w:tr>
    </w:tbl>
    <w:p w:rsidR="00D306EF" w:rsidRDefault="00D306EF" w:rsidP="00D306EF">
      <w:pPr>
        <w:autoSpaceDE w:val="0"/>
        <w:autoSpaceDN w:val="0"/>
        <w:adjustRightInd w:val="0"/>
        <w:spacing w:after="0" w:line="240" w:lineRule="auto"/>
        <w:ind w:left="140" w:firstLine="700"/>
        <w:jc w:val="both"/>
        <w:rPr>
          <w:rFonts w:ascii="Calibri" w:hAnsi="Calibri" w:cs="Calibri"/>
        </w:rPr>
      </w:pPr>
    </w:p>
    <w:p w:rsidR="007B399A" w:rsidRPr="007B399A" w:rsidRDefault="007B399A" w:rsidP="00D30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25.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Площадь земельных участков, предоставленных для строительства, в расчете на 10 тыс. человек населения всего, 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</w:r>
    </w:p>
    <w:p w:rsidR="00EE675C" w:rsidRPr="00EE675C" w:rsidRDefault="00EE675C" w:rsidP="00EE675C">
      <w:pPr>
        <w:autoSpaceDE w:val="0"/>
        <w:autoSpaceDN w:val="0"/>
        <w:adjustRightInd w:val="0"/>
        <w:spacing w:after="0" w:line="240" w:lineRule="auto"/>
        <w:ind w:left="140" w:firstLine="860"/>
        <w:jc w:val="both"/>
        <w:rPr>
          <w:rFonts w:ascii="Times New Roman" w:hAnsi="Times New Roman" w:cs="Times New Roman"/>
          <w:sz w:val="28"/>
          <w:szCs w:val="28"/>
        </w:rPr>
      </w:pPr>
      <w:r w:rsidRPr="00EE675C">
        <w:rPr>
          <w:rFonts w:ascii="Times New Roman" w:hAnsi="Times New Roman" w:cs="Times New Roman"/>
          <w:sz w:val="28"/>
          <w:szCs w:val="28"/>
        </w:rPr>
        <w:t xml:space="preserve">В отчетном 2019 году площадь земельных участков, представленных для строительства, всего составила 8,56 га (в том числе: для индивидуального жилищного строительства – 5,6 га; для строительства двухквартирного жилого дома – 0,24 га, для объектов не являющихся объектами жилищного строительства – 2,72 га), земельные участки для комплексного освоения в целях жилищного строительства не предоставлялись. </w:t>
      </w:r>
    </w:p>
    <w:p w:rsidR="00EE675C" w:rsidRPr="00EE675C" w:rsidRDefault="00EE675C" w:rsidP="00EE675C">
      <w:pPr>
        <w:autoSpaceDE w:val="0"/>
        <w:autoSpaceDN w:val="0"/>
        <w:adjustRightInd w:val="0"/>
        <w:spacing w:after="0" w:line="240" w:lineRule="auto"/>
        <w:ind w:left="140" w:firstLine="860"/>
        <w:jc w:val="both"/>
        <w:rPr>
          <w:rFonts w:ascii="Times New Roman" w:hAnsi="Times New Roman" w:cs="Times New Roman"/>
          <w:sz w:val="28"/>
          <w:szCs w:val="28"/>
        </w:rPr>
      </w:pPr>
      <w:r w:rsidRPr="00EE675C">
        <w:rPr>
          <w:rFonts w:ascii="Times New Roman" w:hAnsi="Times New Roman" w:cs="Times New Roman"/>
          <w:sz w:val="28"/>
          <w:szCs w:val="28"/>
        </w:rPr>
        <w:t>Для расчета показателей по строке 25 и 25.1 применялись данные, содержащиеся в стр. 38 - Среднегодовая численность постоянного населения</w:t>
      </w:r>
    </w:p>
    <w:p w:rsidR="00EE675C" w:rsidRDefault="00EE675C" w:rsidP="00EE675C">
      <w:pPr>
        <w:autoSpaceDE w:val="0"/>
        <w:autoSpaceDN w:val="0"/>
        <w:adjustRightInd w:val="0"/>
        <w:spacing w:after="0" w:line="240" w:lineRule="auto"/>
        <w:ind w:left="140" w:firstLine="860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070"/>
        <w:gridCol w:w="850"/>
        <w:gridCol w:w="992"/>
        <w:gridCol w:w="993"/>
        <w:gridCol w:w="850"/>
        <w:gridCol w:w="992"/>
      </w:tblGrid>
      <w:tr w:rsidR="00EE675C" w:rsidTr="006958C0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5C" w:rsidRDefault="00EE675C" w:rsidP="006958C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5C" w:rsidRDefault="00EE675C" w:rsidP="00695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5C" w:rsidRDefault="00EE675C" w:rsidP="00695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5C" w:rsidRDefault="00EE675C" w:rsidP="00695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5C" w:rsidRDefault="00EE675C" w:rsidP="00695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675C" w:rsidRDefault="00EE675C" w:rsidP="006958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2022</w:t>
            </w:r>
          </w:p>
        </w:tc>
      </w:tr>
      <w:tr w:rsidR="00EE675C" w:rsidTr="00EE675C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 Площадь земельных участков (га), предоставленных для: строительства,  всего:</w:t>
            </w:r>
          </w:p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8,56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5,23</w:t>
            </w:r>
          </w:p>
        </w:tc>
      </w:tr>
      <w:tr w:rsidR="00EE675C" w:rsidTr="00EE675C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1.1. для жилищного строительства (в т.ч. для ИЖС)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5,01</w:t>
            </w:r>
          </w:p>
        </w:tc>
      </w:tr>
      <w:tr w:rsidR="00EE675C" w:rsidTr="00EE675C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1.2. для комплексного освоения в целях жилищного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</w:tr>
      <w:tr w:rsidR="00EE675C" w:rsidTr="00EE675C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1.3. для строительства объектов, не являющихся объектами жилищного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0,22</w:t>
            </w:r>
          </w:p>
        </w:tc>
      </w:tr>
      <w:tr w:rsidR="00EE675C" w:rsidTr="00EE675C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 Среднегодовая численность постоянного населения, 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19808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19533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19270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19010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18753</w:t>
            </w:r>
          </w:p>
        </w:tc>
      </w:tr>
      <w:tr w:rsidR="00EE675C" w:rsidTr="00EE675C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3. Площадь земельных участков, предоставленных для строительства, в расчете на 10 тыс. человек населения – всего (стр.1/стр.2*10000)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2,78</w:t>
            </w:r>
          </w:p>
        </w:tc>
      </w:tr>
      <w:tr w:rsidR="00EE675C" w:rsidTr="00EE675C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4. Площадь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строительства, в расчете на 10 тыс. человек населения (стр.1.1+стр.1.2/стр.2*10000)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E675C" w:rsidRDefault="00EE675C" w:rsidP="00EE6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2,67</w:t>
            </w:r>
          </w:p>
        </w:tc>
      </w:tr>
    </w:tbl>
    <w:p w:rsidR="00EE675C" w:rsidRDefault="00EE675C" w:rsidP="00EE6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Предоставление земельных участков под строительство носит заявительных характер, в связи с этим количество заявителей в 2019 году по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сравнению с 2018 годом увеличилось. Соответственно, увеличилась и площадь  земельных участков, предоставленных для строительства в 2019 году.</w:t>
      </w:r>
    </w:p>
    <w:p w:rsidR="00EE675C" w:rsidRDefault="00EE675C" w:rsidP="00EE675C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EE675C" w:rsidRDefault="00EE675C" w:rsidP="00EE6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12"/>
          <w:szCs w:val="12"/>
        </w:rPr>
      </w:pPr>
    </w:p>
    <w:p w:rsidR="00EE675C" w:rsidRDefault="00EE675C" w:rsidP="00EE6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12"/>
          <w:szCs w:val="12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25.1. 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</w:r>
    </w:p>
    <w:p w:rsidR="00EE675C" w:rsidRDefault="00EE675C" w:rsidP="00EE6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EE675C" w:rsidRPr="00EE675C" w:rsidRDefault="00EE675C" w:rsidP="00EE6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75C">
        <w:rPr>
          <w:rFonts w:ascii="Times New Roman" w:hAnsi="Times New Roman" w:cs="Times New Roman"/>
          <w:sz w:val="28"/>
          <w:szCs w:val="28"/>
        </w:rPr>
        <w:t xml:space="preserve">Площадь земельных участков, представленных в 2019 году для индивидуального жилищного строительства – 5,6 га, , земельные участки для комплексного освоения в целях жилищного строительства не предоставлялись. </w:t>
      </w:r>
    </w:p>
    <w:p w:rsidR="00193DB2" w:rsidRPr="00870152" w:rsidRDefault="00193DB2" w:rsidP="00193D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26.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  <w:r w:rsidRPr="007B399A">
        <w:rPr>
          <w:rFonts w:ascii="Times New Roman CYR" w:hAnsi="Times New Roman CYR" w:cs="Times New Roman CYR"/>
          <w:color w:val="000000"/>
          <w:sz w:val="28"/>
          <w:szCs w:val="28"/>
        </w:rPr>
        <w:t>Разрешение на ввод в эксплуатацию объектов строительства получено в срок действия разрешения на строительство.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26.1. 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объектов жилищного строительства - в течение 3 лет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  <w:r w:rsidRPr="007B399A">
        <w:rPr>
          <w:rFonts w:ascii="Times New Roman CYR" w:hAnsi="Times New Roman CYR" w:cs="Times New Roman CYR"/>
          <w:color w:val="000000"/>
          <w:sz w:val="28"/>
          <w:szCs w:val="28"/>
        </w:rPr>
        <w:t>Разрешение на ввод в эксплуатацию объектов строительства получено в срок действия разрешения на строительство.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26.2. 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иных объектов капитального строительства - в течение 5 лет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  <w:r w:rsidRPr="007B399A">
        <w:rPr>
          <w:rFonts w:ascii="Times New Roman CYR" w:hAnsi="Times New Roman CYR" w:cs="Times New Roman CYR"/>
          <w:color w:val="000000"/>
          <w:sz w:val="28"/>
          <w:szCs w:val="28"/>
        </w:rPr>
        <w:t>Разрешение на ввод в эксплуатацию объектов строительства получено в срок действия разрешения на строительство.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</w:p>
    <w:p w:rsidR="007B399A" w:rsidRPr="007B399A" w:rsidRDefault="007B399A" w:rsidP="00F936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VII. 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Жилищно-коммунальное хозяйство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27.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</w:r>
    </w:p>
    <w:p w:rsid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2019 году  доля многоквартирных  домов</w:t>
      </w:r>
      <w:r w:rsidR="00244C7F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собственники помещений  которых выбрали и реализуют один из способов  управления  многоквартирными домами</w:t>
      </w:r>
      <w:r w:rsidR="00244C7F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 в общем числе многоквартирных домов, в которых собственники помещений должны выбрать способ управления домами составила 22,22 %. Собственники помещений выбрали способы управления: </w:t>
      </w:r>
    </w:p>
    <w:p w:rsid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-собственники 14 многоквартирных домов выбрали способ управления управляющей организацией, </w:t>
      </w:r>
    </w:p>
    <w:p w:rsid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CYR" w:hAnsi="Arial CYR" w:cs="Arial CYR"/>
          <w:sz w:val="14"/>
          <w:szCs w:val="14"/>
        </w:rPr>
      </w:pPr>
      <w:r>
        <w:rPr>
          <w:rFonts w:ascii="Times New Roman CYR" w:hAnsi="Times New Roman CYR" w:cs="Times New Roman CYR"/>
          <w:sz w:val="28"/>
          <w:szCs w:val="28"/>
        </w:rPr>
        <w:t>-собственники четырех многоквартирных домов выбрали непосредственную форму управления.</w:t>
      </w:r>
    </w:p>
    <w:p w:rsid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7B399A" w:rsidRPr="007B399A" w:rsidRDefault="007B399A" w:rsidP="00F9360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B399A">
        <w:rPr>
          <w:rFonts w:ascii="Arial" w:hAnsi="Arial" w:cs="Arial"/>
          <w:sz w:val="20"/>
          <w:szCs w:val="20"/>
        </w:rPr>
        <w:lastRenderedPageBreak/>
        <w:t xml:space="preserve"> 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28.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организаций коммунального комплекса, осуществляющих производство товаров, оказание услуг по водо-, тепло-,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городского округа (муниципального района)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4"/>
          <w:szCs w:val="14"/>
        </w:rPr>
      </w:pPr>
      <w:r w:rsidRPr="007B399A">
        <w:rPr>
          <w:rFonts w:ascii="Times New Roman CYR" w:hAnsi="Times New Roman CYR" w:cs="Times New Roman CYR"/>
          <w:sz w:val="28"/>
          <w:szCs w:val="28"/>
        </w:rPr>
        <w:t>Во всех организациях</w:t>
      </w:r>
      <w:r w:rsidRPr="007B399A">
        <w:rPr>
          <w:rFonts w:ascii="Calibri" w:hAnsi="Calibri" w:cs="Calibri"/>
          <w:sz w:val="28"/>
          <w:szCs w:val="28"/>
        </w:rPr>
        <w:t xml:space="preserve"> </w:t>
      </w:r>
      <w:r w:rsidRPr="007B399A">
        <w:rPr>
          <w:rFonts w:ascii="Times New Roman CYR" w:hAnsi="Times New Roman CYR" w:cs="Times New Roman CYR"/>
          <w:sz w:val="28"/>
          <w:szCs w:val="28"/>
        </w:rPr>
        <w:t>коммунального комплекса района   частная форма собственности.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29.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многоквартирных домов, расположенных на земельных участках, в отношении которых осуществлен государственный кадастровый учет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 xml:space="preserve">Согласно  отчета 1-жилфонд за 2019 год число многоквартирных домов составило – 18 единиц. 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>Увеличение количества домов произошло в связи с вступлением в силу решения Абанского районного суда и внесение дома по адресу Абанский район с. Самойловка ул. Советская 58 в Региональную программу капитального ремонта.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53"/>
        <w:gridCol w:w="709"/>
        <w:gridCol w:w="863"/>
        <w:gridCol w:w="980"/>
        <w:gridCol w:w="980"/>
        <w:gridCol w:w="969"/>
      </w:tblGrid>
      <w:tr w:rsidR="00075478" w:rsidRPr="00075478" w:rsidTr="00244C7F">
        <w:tc>
          <w:tcPr>
            <w:tcW w:w="535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</w:tr>
      <w:tr w:rsidR="00075478" w:rsidRPr="00075478" w:rsidTr="00244C7F">
        <w:tc>
          <w:tcPr>
            <w:tcW w:w="53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244C7F" w:rsidRDefault="00075478" w:rsidP="00244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44C7F">
              <w:rPr>
                <w:rFonts w:ascii="Times New Roman" w:hAnsi="Times New Roman" w:cs="Times New Roman"/>
              </w:rPr>
              <w:t>2018</w:t>
            </w:r>
          </w:p>
          <w:p w:rsidR="00075478" w:rsidRPr="00244C7F" w:rsidRDefault="00075478" w:rsidP="00244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44C7F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244C7F" w:rsidRDefault="00075478" w:rsidP="00244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44C7F">
              <w:rPr>
                <w:rFonts w:ascii="Times New Roman" w:hAnsi="Times New Roman" w:cs="Times New Roman"/>
              </w:rPr>
              <w:t>2019</w:t>
            </w:r>
          </w:p>
          <w:p w:rsidR="00075478" w:rsidRPr="00244C7F" w:rsidRDefault="00075478" w:rsidP="00244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44C7F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244C7F" w:rsidRDefault="00075478" w:rsidP="00244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44C7F">
              <w:rPr>
                <w:rFonts w:ascii="Times New Roman" w:hAnsi="Times New Roman" w:cs="Times New Roman"/>
              </w:rPr>
              <w:t>2020</w:t>
            </w:r>
          </w:p>
          <w:p w:rsidR="00075478" w:rsidRPr="00244C7F" w:rsidRDefault="00075478" w:rsidP="00244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44C7F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244C7F" w:rsidRDefault="00075478" w:rsidP="00244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44C7F">
              <w:rPr>
                <w:rFonts w:ascii="Times New Roman" w:hAnsi="Times New Roman" w:cs="Times New Roman"/>
              </w:rPr>
              <w:t>2021</w:t>
            </w:r>
          </w:p>
          <w:p w:rsidR="00075478" w:rsidRPr="00244C7F" w:rsidRDefault="00075478" w:rsidP="00244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44C7F">
              <w:rPr>
                <w:rFonts w:ascii="Times New Roman" w:hAnsi="Times New Roman" w:cs="Times New Roman"/>
              </w:rPr>
              <w:t>прогноз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478" w:rsidRPr="00244C7F" w:rsidRDefault="00075478" w:rsidP="00244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44C7F">
              <w:rPr>
                <w:rFonts w:ascii="Times New Roman" w:hAnsi="Times New Roman" w:cs="Times New Roman"/>
              </w:rPr>
              <w:t>2022</w:t>
            </w:r>
          </w:p>
          <w:p w:rsidR="00075478" w:rsidRPr="00244C7F" w:rsidRDefault="00075478" w:rsidP="00244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44C7F">
              <w:rPr>
                <w:rFonts w:ascii="Times New Roman" w:hAnsi="Times New Roman" w:cs="Times New Roman"/>
              </w:rPr>
              <w:t>прогноз</w:t>
            </w:r>
          </w:p>
        </w:tc>
      </w:tr>
      <w:tr w:rsidR="00075478" w:rsidRPr="00075478" w:rsidTr="00244C7F">
        <w:tc>
          <w:tcPr>
            <w:tcW w:w="53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 xml:space="preserve">1. Общее число многоквартирных домов </w:t>
            </w:r>
            <w:r w:rsidRPr="00075478">
              <w:rPr>
                <w:rFonts w:ascii="Times New Roman" w:hAnsi="Times New Roman" w:cs="Times New Roman"/>
                <w:sz w:val="24"/>
                <w:szCs w:val="24"/>
              </w:rPr>
              <w:br/>
              <w:t>по состоянию на конец отчетного периода, единиц (стр. 1.1+1.2), в том числе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75478" w:rsidRPr="00075478" w:rsidTr="00244C7F">
        <w:tc>
          <w:tcPr>
            <w:tcW w:w="53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 xml:space="preserve">    1.1. дома блокированной застройки (по данным статистического отчета 1-жилфонд строка 01 графа 7)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5478" w:rsidRPr="00075478" w:rsidTr="00244C7F">
        <w:tc>
          <w:tcPr>
            <w:tcW w:w="53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 xml:space="preserve">    1.2. многоквартирные дома, имеющие помещения общего пользования (по данным статистического отчета 1-жилфонд строка 01 графа 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75478" w:rsidRPr="00075478" w:rsidTr="00244C7F">
        <w:tc>
          <w:tcPr>
            <w:tcW w:w="53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 xml:space="preserve">2. Число многоквартирных домов, расположенных на земельных участках, в </w:t>
            </w:r>
            <w:r w:rsidRPr="000754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отношении которых осуществлен государственный кадастровый учет, ед. (стр. 2.1+стр. 2.2)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75478" w:rsidRPr="00075478" w:rsidTr="00244C7F">
        <w:trPr>
          <w:trHeight w:val="326"/>
        </w:trPr>
        <w:tc>
          <w:tcPr>
            <w:tcW w:w="53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2.1.  дома блокированной застройки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5478" w:rsidRPr="00075478" w:rsidTr="00244C7F">
        <w:tc>
          <w:tcPr>
            <w:tcW w:w="53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 xml:space="preserve">    2.2. многоквартирные дома, имеющие помещения общего пользования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75478" w:rsidRPr="00075478" w:rsidTr="00244C7F">
        <w:tc>
          <w:tcPr>
            <w:tcW w:w="53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3. Доля многоквартирных домов, расположенных на земельных участках, в отношении которых осуществлен государственный кадастровый учет, % (стр. 2/стр.3*100)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478" w:rsidRPr="00075478" w:rsidRDefault="00075478" w:rsidP="00244C7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</w:tr>
    </w:tbl>
    <w:p w:rsidR="00075478" w:rsidRDefault="00075478" w:rsidP="000754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30.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>В 2019 году  доля населения,  получившего жилые помещения и улучшившего жилищные условия в отчетном году составила 4,4%,  в общей численности населения, состоящего на  учете в качестве нуждающихся. Увеличение  в сравнение с 2018 годом  составило  1,9 %.  Планируется  положительная динамика данного  показателя с 4,4% в 2019 году  до 5,4% в 2022 году. Увеличение будет достигнуто за счет  нового строительства  жилых помещений, что приведет к   уменьшению численности  семей, состоящего  на учете в качестве нуждающегося в жилых помещениях по договорам социального найма.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 xml:space="preserve">За счет увеличения доходов населения и желания улучшить свои жилищные условия,     планируется, что  до   2022 года, очередь состоящих на учете как нуждающиеся  будет сокращена с 250 семей в 2019 году до 240 семей в 2022 году.  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 xml:space="preserve">Со стороны администрации  прилагаются все возможные ресурсы  для оказания  помощи населению,   по предоставлению земельных участков для строительства, выдача разрешений на строительство жилых помещений, их реконструкцию и т.д. </w:t>
      </w:r>
    </w:p>
    <w:p w:rsid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62"/>
        <w:gridCol w:w="963"/>
        <w:gridCol w:w="964"/>
        <w:gridCol w:w="964"/>
        <w:gridCol w:w="964"/>
        <w:gridCol w:w="964"/>
      </w:tblGrid>
      <w:tr w:rsidR="00075478" w:rsidRPr="00075478" w:rsidTr="006958C0">
        <w:tc>
          <w:tcPr>
            <w:tcW w:w="496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6958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478" w:rsidRPr="00075478" w:rsidRDefault="00075478" w:rsidP="00695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</w:tr>
      <w:tr w:rsidR="00075478" w:rsidRPr="00075478" w:rsidTr="006958C0"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695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6958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075478" w:rsidRPr="00075478" w:rsidRDefault="00075478" w:rsidP="006958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6958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075478" w:rsidRPr="00075478" w:rsidRDefault="00075478" w:rsidP="006958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6958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75478" w:rsidRPr="00075478" w:rsidRDefault="00075478" w:rsidP="006958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6958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075478" w:rsidRPr="00075478" w:rsidRDefault="00075478" w:rsidP="006958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478" w:rsidRPr="00075478" w:rsidRDefault="00075478" w:rsidP="006958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075478" w:rsidRPr="00075478" w:rsidRDefault="00075478" w:rsidP="006958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</w:tr>
      <w:tr w:rsidR="00075478" w:rsidRPr="00075478" w:rsidTr="00075478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0754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 xml:space="preserve">1. Численность населения (семей), </w:t>
            </w:r>
            <w:r w:rsidRPr="000754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получившего жилые помещения и улучшившего жилищные условия </w:t>
            </w:r>
            <w:r w:rsidRPr="000754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договору социального найма</w:t>
            </w: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478">
              <w:rPr>
                <w:rFonts w:ascii="Times New Roman" w:hAnsi="Times New Roman" w:cs="Times New Roman"/>
                <w:sz w:val="24"/>
                <w:szCs w:val="24"/>
              </w:rPr>
              <w:br/>
              <w:t>в отчетном году, чел.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0754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0754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0754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0754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478" w:rsidRPr="00075478" w:rsidRDefault="00075478" w:rsidP="000754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75478" w:rsidRPr="00075478" w:rsidTr="00075478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0754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Численность населения (семей), состоящего </w:t>
            </w:r>
            <w:r w:rsidRPr="0007547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учете в качестве нуждающегося в жилых помещениях </w:t>
            </w:r>
            <w:r w:rsidRPr="000754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договорам социального найма</w:t>
            </w: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4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конец прошлого года</w:t>
            </w: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754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чел. *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478" w:rsidRPr="00075478" w:rsidRDefault="00075478" w:rsidP="000754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478" w:rsidRPr="00075478" w:rsidRDefault="00075478" w:rsidP="000754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478" w:rsidRPr="00075478" w:rsidRDefault="00075478" w:rsidP="000754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478" w:rsidRPr="00075478" w:rsidRDefault="00075478" w:rsidP="000754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478" w:rsidRPr="00075478" w:rsidRDefault="00075478" w:rsidP="000754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075478" w:rsidRPr="00075478" w:rsidTr="00075478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0754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3. 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помещениях, % (стр. 1/стр. 2*100)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0754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0754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0754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78" w:rsidRPr="00075478" w:rsidRDefault="00075478" w:rsidP="000754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5478" w:rsidRPr="00075478" w:rsidRDefault="00075478" w:rsidP="000754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</w:tbl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B399A" w:rsidRPr="007B399A" w:rsidRDefault="007B399A" w:rsidP="004816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VIII. 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Организация муниципального управления</w:t>
      </w:r>
    </w:p>
    <w:p w:rsidR="007B399A" w:rsidRPr="007B399A" w:rsidRDefault="007B399A" w:rsidP="004816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0"/>
          <w:szCs w:val="20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31.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</w:r>
    </w:p>
    <w:p w:rsidR="00075478" w:rsidRPr="003C5225" w:rsidRDefault="00075478" w:rsidP="000754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5225">
        <w:rPr>
          <w:rFonts w:ascii="Times New Roman" w:hAnsi="Times New Roman" w:cs="Times New Roman"/>
          <w:sz w:val="28"/>
          <w:szCs w:val="28"/>
        </w:rPr>
        <w:t>В консолидированный бюджет Абанского района за 2019 год поступило доходов в сумме 1 017 728,5 тыс. рублей, что составляет 97,8 % к плановым назначениям на 2019 год и 91,4 % к фактическому исполнению доходной части бюджета Абанского района за 2018 год.</w:t>
      </w:r>
    </w:p>
    <w:p w:rsidR="00075478" w:rsidRPr="003C5225" w:rsidRDefault="00075478" w:rsidP="000754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5225">
        <w:rPr>
          <w:rFonts w:ascii="Times New Roman" w:hAnsi="Times New Roman" w:cs="Times New Roman"/>
          <w:sz w:val="28"/>
          <w:szCs w:val="28"/>
        </w:rPr>
        <w:t>По налоговым и неналоговым доходам исполнение за 2019 год составило 97 109,3 тыс. рублей или 91,1 % к утвержденному плану, к исполнению за 2018 год 113,0 %. Увеличение поступления налоговых и неналоговых доходов обусловлено факторами повлиявшие на наибольший удельный вес по налогу на доходы физических лиц, налоги на совокупный доход и доходы от использования имущества.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5225">
        <w:rPr>
          <w:rFonts w:ascii="Times New Roman" w:hAnsi="Times New Roman" w:cs="Times New Roman"/>
          <w:sz w:val="28"/>
          <w:szCs w:val="28"/>
        </w:rPr>
        <w:t>В плановом периоде 2020-2022 годах ожидается рост налоговых и неналоговых доходов. Это обусловлено увеличением поступления налога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Федерации, единого налога на вмененный доход для отдельных видов деятельности, имущественных налогов, прочих доходов от оказания платных услуг (работ) получателями средств бюджетов и др.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32.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Доля основных фондов организаций муниципальной формы собственности, находящихся в стадии банкротства, в основных фондах 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lastRenderedPageBreak/>
        <w:t>организаций муниципальной формы собственности (на конец года, по полной учетной стоимости)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B399A">
        <w:rPr>
          <w:rFonts w:ascii="Times New Roman CYR" w:hAnsi="Times New Roman CYR" w:cs="Times New Roman CYR"/>
          <w:sz w:val="28"/>
          <w:szCs w:val="28"/>
        </w:rPr>
        <w:t>По состоянию на 01.01.20</w:t>
      </w:r>
      <w:r w:rsidR="00075478">
        <w:rPr>
          <w:rFonts w:ascii="Times New Roman CYR" w:hAnsi="Times New Roman CYR" w:cs="Times New Roman CYR"/>
          <w:sz w:val="28"/>
          <w:szCs w:val="28"/>
        </w:rPr>
        <w:t>20</w:t>
      </w:r>
      <w:r w:rsidRPr="007B399A">
        <w:rPr>
          <w:rFonts w:ascii="Times New Roman CYR" w:hAnsi="Times New Roman CYR" w:cs="Times New Roman CYR"/>
          <w:sz w:val="28"/>
          <w:szCs w:val="28"/>
        </w:rPr>
        <w:t>г. организаций муниципальной формы собственности  находящихся в стадии банкротства  не имеется.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33.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Объем не завершенного в установленные сроки строительства, осуществляемого за счет средств бюджета городского округа (муниципального района)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7B399A">
        <w:rPr>
          <w:rFonts w:ascii="Times New Roman CYR" w:hAnsi="Times New Roman CYR" w:cs="Times New Roman CYR"/>
          <w:sz w:val="28"/>
          <w:szCs w:val="28"/>
        </w:rPr>
        <w:t>Незавершенного  в установленные сроки строительства, осуществляемого за счет средств бюджета  в районе нет.</w:t>
      </w:r>
    </w:p>
    <w:p w:rsidR="00ED2390" w:rsidRDefault="00ED2390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34.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99A">
        <w:rPr>
          <w:rFonts w:ascii="Times New Roman CYR" w:hAnsi="Times New Roman CYR" w:cs="Times New Roman CYR"/>
          <w:sz w:val="28"/>
          <w:szCs w:val="28"/>
        </w:rPr>
        <w:t>Просроченная кредиторская задолженность по оплате труда (включая начисления на оплату труда) муниципальных бюджетных учреждений  по состоянию на 01.01.20</w:t>
      </w:r>
      <w:r w:rsidR="00075478">
        <w:rPr>
          <w:rFonts w:ascii="Times New Roman CYR" w:hAnsi="Times New Roman CYR" w:cs="Times New Roman CYR"/>
          <w:sz w:val="28"/>
          <w:szCs w:val="28"/>
        </w:rPr>
        <w:t>20</w:t>
      </w:r>
      <w:r w:rsidRPr="007B399A">
        <w:rPr>
          <w:rFonts w:ascii="Times New Roman CYR" w:hAnsi="Times New Roman CYR" w:cs="Times New Roman CYR"/>
          <w:sz w:val="28"/>
          <w:szCs w:val="28"/>
        </w:rPr>
        <w:t xml:space="preserve"> отсутствует.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35.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>В 2019 году расходы бюджета Абанского района на содержание работников органов местного самоуправления в расчете на одного жителя составили 4 566,98 рубля, что на 18,74% больше по сравнению с 2018 годом. Увеличение расходов на 1 жителя произошло в связи с повышением оплаты труда работников органов местного самоуправления  с 01 октября 2019 года на 4,3 процента, а также за счет увеличение ФОТ на 20%.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36.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  <w:r w:rsidRPr="007B399A">
        <w:rPr>
          <w:rFonts w:ascii="Times New Roman CYR" w:hAnsi="Times New Roman CYR" w:cs="Times New Roman CYR"/>
          <w:sz w:val="28"/>
          <w:szCs w:val="28"/>
        </w:rPr>
        <w:t>В Абанском районе утверждена схема территориального планирования района.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37.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Удовлетворенность населения деятельностью местного самоуправления городского округа (муниципального района)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675174">
        <w:rPr>
          <w:rFonts w:ascii="Times New Roman CYR" w:hAnsi="Times New Roman CYR" w:cs="Times New Roman CYR"/>
          <w:color w:val="000000"/>
          <w:sz w:val="28"/>
          <w:szCs w:val="28"/>
        </w:rPr>
        <w:t>Удовлетворенность населения деятельностью местного самоуправления в 201</w:t>
      </w:r>
      <w:r w:rsidR="00075478" w:rsidRPr="00675174">
        <w:rPr>
          <w:rFonts w:ascii="Times New Roman CYR" w:hAnsi="Times New Roman CYR" w:cs="Times New Roman CYR"/>
          <w:color w:val="000000"/>
          <w:sz w:val="28"/>
          <w:szCs w:val="28"/>
        </w:rPr>
        <w:t>9</w:t>
      </w:r>
      <w:r w:rsidRPr="00675174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году составила </w:t>
      </w:r>
      <w:r w:rsidR="00675174">
        <w:rPr>
          <w:rFonts w:ascii="Times New Roman CYR" w:hAnsi="Times New Roman CYR" w:cs="Times New Roman CYR"/>
          <w:color w:val="000000"/>
          <w:sz w:val="28"/>
          <w:szCs w:val="28"/>
        </w:rPr>
        <w:t>49,5</w:t>
      </w:r>
      <w:r w:rsidRPr="00675174">
        <w:rPr>
          <w:rFonts w:ascii="Times New Roman CYR" w:hAnsi="Times New Roman CYR" w:cs="Times New Roman CYR"/>
          <w:color w:val="000000"/>
          <w:sz w:val="28"/>
          <w:szCs w:val="28"/>
        </w:rPr>
        <w:t>%.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38.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Среднегодовая численность постоянного населения</w:t>
      </w:r>
    </w:p>
    <w:p w:rsid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</w:t>
      </w:r>
      <w:r>
        <w:rPr>
          <w:rFonts w:ascii="Times New Roman CYR" w:hAnsi="Times New Roman CYR" w:cs="Times New Roman CYR"/>
          <w:sz w:val="28"/>
          <w:szCs w:val="28"/>
        </w:rPr>
        <w:t xml:space="preserve">реднегодовая численность постоянного населения в 2019 году составила 19533 человек, снижение составило на 275 человек. В 2020-2022 годах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планируется снижение численности населения, основной причиной снижения численности населения является миграция населения из района. 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:rsidR="007B399A" w:rsidRPr="007B399A" w:rsidRDefault="007B399A" w:rsidP="00825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IX. 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Энергосбережение и повышение энергетической эффективности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7B399A">
        <w:rPr>
          <w:rFonts w:ascii="Arial" w:hAnsi="Arial" w:cs="Arial"/>
          <w:sz w:val="20"/>
          <w:szCs w:val="20"/>
        </w:rPr>
        <w:t xml:space="preserve"> 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39.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Удельная величина потребления энергетических ресурсов (электрическая и тепловая энергия, вода, природный газ) в многоквартирных домах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 xml:space="preserve">Удельная величина потребления энергетических ресурсов в многоквартирных домах: 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>- электрическая энергия   в 2019 году по отношению  к 2018 году  снизилась на 0,1%, за счет экономии электрической энергии гражданами, а также использования энергоэффективных электробытовых приборов. К 2022 году планируется держаться на этом же уровне;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 xml:space="preserve">- потребление тепловой энергии в 2019 году по отношению к 2018 году  осталось на том же уровне. 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>- потребление холодной воды  в 2019 году  уменьшилось  на 0,3%  по отношению к 2018 году за счет экономии гражданами и установкой приборов учета  холодной воды. К 2022 году планируется держаться на этом же уровне.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>- централизованное горячее водоснабжение, природный газ на территории Абанского района отсутствует.</w:t>
      </w: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14"/>
          <w:szCs w:val="14"/>
        </w:rPr>
      </w:pPr>
    </w:p>
    <w:p w:rsidR="007B399A" w:rsidRPr="007B399A" w:rsidRDefault="007B399A" w:rsidP="007B39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7B39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40.</w:t>
      </w:r>
      <w:r w:rsidRPr="007B399A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Удельная величина потребления энергетических ресурсов (электрическая и тепловая энергия, вода, природный газ) муниципальными бюджетными учреждениями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 xml:space="preserve">Удельная величина потребления электроэнергии муниципальными бюджетными учреждениями в 2019 году  по сравнению с 2018 годом снизилась на 0,2 %. Объем потребления электрической энергии муниципальными бюджетными учреждениями в 2019 году составил 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>5 643,865 тыс. кВтч., среднегодовая численность постоянного населения в 2019 году  Абанского района  -  19,533 тыс.чел.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>К 2022 году сдерживание увеличения удельной величины потребления электроэнергии   по  отношению к 2019 году  будет достигнуто за счет следующих мероприятий: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>- замены ламп накаливания на более экономичные источники освещения;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>исключение использования электрообогревательных приборов для целей отопления;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>- установки энергосберегающих насосов в системах отопления;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>- экономного и бережного отношения.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>Но за счет снижения показателя численности населения удельная величина останется прежней.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lastRenderedPageBreak/>
        <w:t>Суммарное количество тепловой энергии муниципальными бюджетными учреждениями за 2019 год составило: 5075,20 Гкал, общая площадь муниципальных учреждений 82 852,50 кв.м.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 xml:space="preserve">Удельная величина потребления тепловой энергии муниципальными бюджетными учреждениями в 2019 году  составила 0,06 Гк на 1 кв.м общей площади помещений. 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>Объем потребления холодной воды  муниципальными БУ за 2019 год составил 11 133,81 м3,  удельная величина потребления холодной воды осталась на прежнем уровне.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>Централизованное горячее водоснабжение, природный газ на территории Абанского района отсутствуют.</w:t>
      </w:r>
    </w:p>
    <w:p w:rsidR="0074329D" w:rsidRDefault="0074329D" w:rsidP="000754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75478" w:rsidRDefault="00075478" w:rsidP="000754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75478" w:rsidRPr="00075478" w:rsidRDefault="00075478" w:rsidP="00075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12"/>
          <w:szCs w:val="12"/>
        </w:rPr>
      </w:pPr>
      <w:r w:rsidRPr="00075478">
        <w:rPr>
          <w:rFonts w:ascii="Times New Roman" w:hAnsi="Times New Roman" w:cs="Times New Roman"/>
          <w:b/>
          <w:bCs/>
          <w:color w:val="000000"/>
          <w:sz w:val="28"/>
          <w:szCs w:val="28"/>
        </w:rPr>
        <w:t>41. Результаты независимой оценки качества условий оказания услуг муниципальными организациями в сфере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образваний( по данныи официального сайта для размещения информации о государственных и муниципальных учреждениях в информационно-телекомуникационной сети "Интернет") (при наличии)</w:t>
      </w:r>
    </w:p>
    <w:p w:rsidR="00075478" w:rsidRPr="00075478" w:rsidRDefault="00075478" w:rsidP="00075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>В соответствии с законодательством учреждения оцениваются раз в три года, поэтому оценка в отрасли образования в 2019 году не производилась. Будет произведена в 2020 году по следующим учреждениям:  МКОУ Абанская ООШ №1, МАОУ Абанская СОШ №3, МКОУ Абанская СОШ №4, МКОУ Апаноключинская ООШ, МКОУ Березовская СОШ, МКОУ Вознесенская ООШ, МКОУ Долгомостовская СОШ, МКОУ Залипьевская ООШ, МКОУ Никольская СОШ, МКОУ Новоуспенская СОШ, МКОУ Покатеевская СОШ+ филиал Покатеевский д/с, МКОУ Почетская СОШ+Чигашетская ООШ филиал Почетской СОШ, МКОУ Самойловская СОШ, МКОУ Устьянская СОШ, МКОУ Хандальская СОШ;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>МКДОУ Абанский д/с №1, МКДОУ Абанский д/с №3, МКДОУ Абанский д/с №4, МКДОУ Абанский д/с №5, МКДОУ Вознесенский д/с,  МКДОУ Денисовский д/с, МКДОУ Долгомостовская д/с, МКДОУ Новоуспенский д/с, МКДОУ Самойловский д/с, МКДОУ Устьянский д/с;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>МКОУ ДО Центр профессионаального обучения, МБОУ ДО Центр дополнительного образования и воспитания.</w:t>
      </w:r>
    </w:p>
    <w:p w:rsidR="00075478" w:rsidRPr="00075478" w:rsidRDefault="00075478" w:rsidP="00B67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 xml:space="preserve"> в 2021году: не планируется</w:t>
      </w:r>
    </w:p>
    <w:p w:rsidR="00075478" w:rsidRPr="00075478" w:rsidRDefault="00075478" w:rsidP="00B67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t xml:space="preserve"> в 2022 году: не планируется</w:t>
      </w:r>
    </w:p>
    <w:p w:rsidR="00075478" w:rsidRPr="00075478" w:rsidRDefault="00075478" w:rsidP="000754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478">
        <w:rPr>
          <w:rFonts w:ascii="Times New Roman" w:hAnsi="Times New Roman" w:cs="Times New Roman"/>
          <w:sz w:val="28"/>
          <w:szCs w:val="28"/>
        </w:rPr>
        <w:lastRenderedPageBreak/>
        <w:t>Независимой оценке качества условий оказания услуг в сфере культуры в 2019 году подверглись 2 юр.лица (44 подразделения). В 2020 году планируется провести НОК в МБУК "Абанское РБО" (38 филиалов).</w:t>
      </w:r>
    </w:p>
    <w:p w:rsidR="00075478" w:rsidRPr="00075478" w:rsidRDefault="00075478" w:rsidP="000754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FFFF"/>
          <w:sz w:val="24"/>
          <w:szCs w:val="24"/>
          <w:highlight w:val="white"/>
        </w:rPr>
      </w:pPr>
    </w:p>
    <w:tbl>
      <w:tblPr>
        <w:tblW w:w="9434" w:type="dxa"/>
        <w:jc w:val="center"/>
        <w:tblInd w:w="1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07"/>
        <w:gridCol w:w="5495"/>
        <w:gridCol w:w="3332"/>
      </w:tblGrid>
      <w:tr w:rsidR="000B7BAF" w:rsidRPr="00075478" w:rsidTr="006958C0">
        <w:trPr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AF" w:rsidRPr="00075478" w:rsidRDefault="000B7BAF" w:rsidP="00695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AF" w:rsidRPr="00075478" w:rsidRDefault="000B7BAF" w:rsidP="00695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организации, в отношении которой проведена независимая оценка качества за отчетный год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7BAF" w:rsidRPr="00075478" w:rsidRDefault="000B7BAF" w:rsidP="00695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оценки качества по организации</w:t>
            </w:r>
          </w:p>
        </w:tc>
      </w:tr>
      <w:tr w:rsidR="000B7BAF" w:rsidRPr="00075478" w:rsidTr="006958C0">
        <w:trPr>
          <w:trHeight w:val="299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AF" w:rsidRPr="00075478" w:rsidRDefault="000B7BAF" w:rsidP="00695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AF" w:rsidRPr="00075478" w:rsidRDefault="000B7BAF" w:rsidP="00695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МБУК "Абанская МКС"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B7BAF" w:rsidRPr="00075478" w:rsidRDefault="000B7BAF" w:rsidP="006958C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88,86</w:t>
            </w:r>
          </w:p>
        </w:tc>
      </w:tr>
      <w:tr w:rsidR="000B7BAF" w:rsidRPr="00075478" w:rsidTr="006958C0">
        <w:trPr>
          <w:trHeight w:val="292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AF" w:rsidRPr="00075478" w:rsidRDefault="000B7BAF" w:rsidP="00695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AF" w:rsidRPr="00075478" w:rsidRDefault="000B7BAF" w:rsidP="00695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МБУК "Абанский РКМ им. М.В.Фомичева"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B7BAF" w:rsidRPr="00075478" w:rsidRDefault="000B7BAF" w:rsidP="006958C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5478">
              <w:rPr>
                <w:rFonts w:ascii="Times New Roman" w:hAnsi="Times New Roman" w:cs="Times New Roman"/>
                <w:sz w:val="24"/>
                <w:szCs w:val="24"/>
              </w:rPr>
              <w:t>91,56</w:t>
            </w:r>
          </w:p>
        </w:tc>
      </w:tr>
    </w:tbl>
    <w:p w:rsidR="00075478" w:rsidRPr="00075478" w:rsidRDefault="00075478" w:rsidP="000754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075478" w:rsidRPr="00075478" w:rsidSect="007B39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34" w:right="851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956" w:rsidRDefault="00BC2956" w:rsidP="006658B6">
      <w:pPr>
        <w:spacing w:after="0" w:line="240" w:lineRule="auto"/>
      </w:pPr>
      <w:r>
        <w:separator/>
      </w:r>
    </w:p>
  </w:endnote>
  <w:endnote w:type="continuationSeparator" w:id="0">
    <w:p w:rsidR="00BC2956" w:rsidRDefault="00BC2956" w:rsidP="00665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9D6" w:rsidRDefault="00A779D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72830"/>
      <w:docPartObj>
        <w:docPartGallery w:val="Page Numbers (Bottom of Page)"/>
        <w:docPartUnique/>
      </w:docPartObj>
    </w:sdtPr>
    <w:sdtContent>
      <w:p w:rsidR="00A779D6" w:rsidRDefault="00A779D6">
        <w:pPr>
          <w:pStyle w:val="a5"/>
          <w:jc w:val="right"/>
        </w:pPr>
        <w:fldSimple w:instr=" PAGE   \* MERGEFORMAT ">
          <w:r w:rsidR="00ED2390">
            <w:rPr>
              <w:noProof/>
            </w:rPr>
            <w:t>1</w:t>
          </w:r>
        </w:fldSimple>
      </w:p>
    </w:sdtContent>
  </w:sdt>
  <w:p w:rsidR="00A779D6" w:rsidRDefault="00A779D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9D6" w:rsidRDefault="00A779D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956" w:rsidRDefault="00BC2956" w:rsidP="006658B6">
      <w:pPr>
        <w:spacing w:after="0" w:line="240" w:lineRule="auto"/>
      </w:pPr>
      <w:r>
        <w:separator/>
      </w:r>
    </w:p>
  </w:footnote>
  <w:footnote w:type="continuationSeparator" w:id="0">
    <w:p w:rsidR="00BC2956" w:rsidRDefault="00BC2956" w:rsidP="00665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9D6" w:rsidRDefault="00A779D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9D6" w:rsidRDefault="00A779D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9D6" w:rsidRDefault="00A779D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FFE08C6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399A"/>
    <w:rsid w:val="00011912"/>
    <w:rsid w:val="000270AA"/>
    <w:rsid w:val="00030F88"/>
    <w:rsid w:val="00033624"/>
    <w:rsid w:val="00040ACC"/>
    <w:rsid w:val="0005188C"/>
    <w:rsid w:val="00075478"/>
    <w:rsid w:val="00077001"/>
    <w:rsid w:val="000A70DD"/>
    <w:rsid w:val="000A7E61"/>
    <w:rsid w:val="000B2DEC"/>
    <w:rsid w:val="000B5232"/>
    <w:rsid w:val="000B7BAF"/>
    <w:rsid w:val="00113B3A"/>
    <w:rsid w:val="001569A8"/>
    <w:rsid w:val="00163DFC"/>
    <w:rsid w:val="0017722C"/>
    <w:rsid w:val="00193DB2"/>
    <w:rsid w:val="001E1ED1"/>
    <w:rsid w:val="001E7B80"/>
    <w:rsid w:val="001F23B1"/>
    <w:rsid w:val="001F610B"/>
    <w:rsid w:val="00204256"/>
    <w:rsid w:val="002170AC"/>
    <w:rsid w:val="00226A49"/>
    <w:rsid w:val="00236B5A"/>
    <w:rsid w:val="00244C7F"/>
    <w:rsid w:val="002578A4"/>
    <w:rsid w:val="00267D21"/>
    <w:rsid w:val="002753B9"/>
    <w:rsid w:val="00276C5E"/>
    <w:rsid w:val="00287EA9"/>
    <w:rsid w:val="002C7AB9"/>
    <w:rsid w:val="002D66D5"/>
    <w:rsid w:val="002E7524"/>
    <w:rsid w:val="0030165D"/>
    <w:rsid w:val="003257F5"/>
    <w:rsid w:val="00340005"/>
    <w:rsid w:val="00344E3B"/>
    <w:rsid w:val="003776AE"/>
    <w:rsid w:val="00386DE2"/>
    <w:rsid w:val="0038799E"/>
    <w:rsid w:val="003C5225"/>
    <w:rsid w:val="003E1228"/>
    <w:rsid w:val="003E4A5B"/>
    <w:rsid w:val="003F1A17"/>
    <w:rsid w:val="003F6CE0"/>
    <w:rsid w:val="004210D9"/>
    <w:rsid w:val="004816BC"/>
    <w:rsid w:val="004C0196"/>
    <w:rsid w:val="004E61EA"/>
    <w:rsid w:val="004F2A20"/>
    <w:rsid w:val="00527C0B"/>
    <w:rsid w:val="00591D81"/>
    <w:rsid w:val="005B156E"/>
    <w:rsid w:val="005C2205"/>
    <w:rsid w:val="005D305A"/>
    <w:rsid w:val="005E0E50"/>
    <w:rsid w:val="0060415C"/>
    <w:rsid w:val="00615D9F"/>
    <w:rsid w:val="00622064"/>
    <w:rsid w:val="00633984"/>
    <w:rsid w:val="0064206B"/>
    <w:rsid w:val="00654134"/>
    <w:rsid w:val="006658B6"/>
    <w:rsid w:val="00671FFB"/>
    <w:rsid w:val="00675174"/>
    <w:rsid w:val="00690CA5"/>
    <w:rsid w:val="00692488"/>
    <w:rsid w:val="0069566D"/>
    <w:rsid w:val="006958C0"/>
    <w:rsid w:val="00696848"/>
    <w:rsid w:val="006A25CD"/>
    <w:rsid w:val="006C509F"/>
    <w:rsid w:val="006D1447"/>
    <w:rsid w:val="006F13AF"/>
    <w:rsid w:val="0070231D"/>
    <w:rsid w:val="00742B06"/>
    <w:rsid w:val="0074329D"/>
    <w:rsid w:val="00745317"/>
    <w:rsid w:val="0074580D"/>
    <w:rsid w:val="00746B85"/>
    <w:rsid w:val="00793BAB"/>
    <w:rsid w:val="007B399A"/>
    <w:rsid w:val="007C7C53"/>
    <w:rsid w:val="007D5B84"/>
    <w:rsid w:val="007F3391"/>
    <w:rsid w:val="00803923"/>
    <w:rsid w:val="00804C56"/>
    <w:rsid w:val="008245C8"/>
    <w:rsid w:val="0082461F"/>
    <w:rsid w:val="0082529A"/>
    <w:rsid w:val="0083680C"/>
    <w:rsid w:val="008672F7"/>
    <w:rsid w:val="008D7499"/>
    <w:rsid w:val="008E678A"/>
    <w:rsid w:val="00902A09"/>
    <w:rsid w:val="00945AC7"/>
    <w:rsid w:val="00975C93"/>
    <w:rsid w:val="00975E51"/>
    <w:rsid w:val="00997358"/>
    <w:rsid w:val="009A395C"/>
    <w:rsid w:val="009C5B87"/>
    <w:rsid w:val="009D1F88"/>
    <w:rsid w:val="009F31DC"/>
    <w:rsid w:val="00A47608"/>
    <w:rsid w:val="00A52AB2"/>
    <w:rsid w:val="00A70B3C"/>
    <w:rsid w:val="00A70BBB"/>
    <w:rsid w:val="00A779D6"/>
    <w:rsid w:val="00AD1CC8"/>
    <w:rsid w:val="00AF6AB5"/>
    <w:rsid w:val="00B04B59"/>
    <w:rsid w:val="00B524D1"/>
    <w:rsid w:val="00B67093"/>
    <w:rsid w:val="00B67523"/>
    <w:rsid w:val="00B67D37"/>
    <w:rsid w:val="00B71998"/>
    <w:rsid w:val="00B7199F"/>
    <w:rsid w:val="00B858F0"/>
    <w:rsid w:val="00B97B9C"/>
    <w:rsid w:val="00BA0EB4"/>
    <w:rsid w:val="00BC2956"/>
    <w:rsid w:val="00BC41E9"/>
    <w:rsid w:val="00BF6D03"/>
    <w:rsid w:val="00C16066"/>
    <w:rsid w:val="00C1772E"/>
    <w:rsid w:val="00C21D45"/>
    <w:rsid w:val="00C3168B"/>
    <w:rsid w:val="00C3451E"/>
    <w:rsid w:val="00C64942"/>
    <w:rsid w:val="00C8577E"/>
    <w:rsid w:val="00CA2BD6"/>
    <w:rsid w:val="00CC242F"/>
    <w:rsid w:val="00CC6F98"/>
    <w:rsid w:val="00CE49DF"/>
    <w:rsid w:val="00CF043A"/>
    <w:rsid w:val="00CF1EB3"/>
    <w:rsid w:val="00D02E4D"/>
    <w:rsid w:val="00D306EF"/>
    <w:rsid w:val="00D57687"/>
    <w:rsid w:val="00DC070A"/>
    <w:rsid w:val="00DC1383"/>
    <w:rsid w:val="00DC18F0"/>
    <w:rsid w:val="00DF3CA2"/>
    <w:rsid w:val="00E0489E"/>
    <w:rsid w:val="00E071B0"/>
    <w:rsid w:val="00E074E4"/>
    <w:rsid w:val="00E5066B"/>
    <w:rsid w:val="00E570B4"/>
    <w:rsid w:val="00ED2390"/>
    <w:rsid w:val="00EE50C5"/>
    <w:rsid w:val="00EE675C"/>
    <w:rsid w:val="00F141F4"/>
    <w:rsid w:val="00F64098"/>
    <w:rsid w:val="00F642C6"/>
    <w:rsid w:val="00F9360B"/>
    <w:rsid w:val="00FB1997"/>
    <w:rsid w:val="00FF6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658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658B6"/>
  </w:style>
  <w:style w:type="paragraph" w:styleId="a5">
    <w:name w:val="footer"/>
    <w:basedOn w:val="a"/>
    <w:link w:val="a6"/>
    <w:uiPriority w:val="99"/>
    <w:unhideWhenUsed/>
    <w:rsid w:val="006658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58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24</Pages>
  <Words>6961</Words>
  <Characters>39684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90</cp:revision>
  <cp:lastPrinted>2020-04-20T09:04:00Z</cp:lastPrinted>
  <dcterms:created xsi:type="dcterms:W3CDTF">2019-04-22T08:08:00Z</dcterms:created>
  <dcterms:modified xsi:type="dcterms:W3CDTF">2020-04-30T05:10:00Z</dcterms:modified>
</cp:coreProperties>
</file>